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02EA0" w14:textId="77777777" w:rsidR="00E653D7" w:rsidRPr="007D77FF" w:rsidRDefault="00E653D7" w:rsidP="00B71C80">
      <w:pPr>
        <w:pBdr>
          <w:top w:val="single" w:sz="6" w:space="1" w:color="auto" w:shadow="1"/>
          <w:left w:val="single" w:sz="6" w:space="1" w:color="auto" w:shadow="1"/>
          <w:bottom w:val="single" w:sz="6" w:space="1" w:color="auto" w:shadow="1"/>
          <w:right w:val="single" w:sz="6" w:space="1" w:color="auto" w:shadow="1"/>
        </w:pBdr>
        <w:jc w:val="both"/>
        <w:rPr>
          <w:rFonts w:ascii="Neuzeit Office Std" w:hAnsi="Neuzeit Office Std"/>
        </w:rPr>
      </w:pPr>
    </w:p>
    <w:p w14:paraId="6AA03B0C" w14:textId="0977C141" w:rsidR="00E653D7" w:rsidRPr="007D77FF" w:rsidRDefault="00E653D7" w:rsidP="000A02E9">
      <w:pPr>
        <w:pBdr>
          <w:top w:val="single" w:sz="6" w:space="1" w:color="auto" w:shadow="1"/>
          <w:left w:val="single" w:sz="6" w:space="1" w:color="auto" w:shadow="1"/>
          <w:bottom w:val="single" w:sz="6" w:space="1" w:color="auto" w:shadow="1"/>
          <w:right w:val="single" w:sz="6" w:space="1" w:color="auto" w:shadow="1"/>
        </w:pBdr>
        <w:spacing w:before="1560"/>
        <w:jc w:val="center"/>
        <w:outlineLvl w:val="0"/>
        <w:rPr>
          <w:rFonts w:ascii="Neuzeit Office Std" w:hAnsi="Neuzeit Office Std"/>
          <w:smallCaps/>
          <w:sz w:val="96"/>
          <w:szCs w:val="84"/>
        </w:rPr>
      </w:pPr>
      <w:bookmarkStart w:id="0" w:name="_Toc189483620"/>
      <w:r w:rsidRPr="007D77FF">
        <w:rPr>
          <w:rFonts w:ascii="Neuzeit Office Std" w:hAnsi="Neuzeit Office Std"/>
          <w:smallCaps/>
          <w:noProof/>
          <w:sz w:val="96"/>
          <w:szCs w:val="84"/>
        </w:rPr>
        <w:drawing>
          <wp:inline distT="0" distB="0" distL="0" distR="0" wp14:anchorId="28B1456A" wp14:editId="28493886">
            <wp:extent cx="2768600" cy="2938145"/>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8600" cy="2938145"/>
                    </a:xfrm>
                    <a:prstGeom prst="rect">
                      <a:avLst/>
                    </a:prstGeom>
                    <a:noFill/>
                    <a:ln>
                      <a:noFill/>
                    </a:ln>
                  </pic:spPr>
                </pic:pic>
              </a:graphicData>
            </a:graphic>
          </wp:inline>
        </w:drawing>
      </w:r>
      <w:r w:rsidRPr="007D77FF">
        <w:rPr>
          <w:rFonts w:ascii="Neuzeit Office Std" w:hAnsi="Neuzeit Office Std"/>
          <w:smallCaps/>
          <w:sz w:val="96"/>
          <w:szCs w:val="84"/>
        </w:rPr>
        <w:br/>
      </w:r>
      <w:r w:rsidRPr="007D77FF">
        <w:rPr>
          <w:rFonts w:ascii="Neuzeit Office Std" w:hAnsi="Neuzeit Office Std"/>
          <w:smallCaps/>
          <w:sz w:val="96"/>
          <w:szCs w:val="84"/>
        </w:rPr>
        <w:br/>
      </w:r>
      <w:proofErr w:type="spellStart"/>
      <w:r w:rsidRPr="007D77FF">
        <w:rPr>
          <w:rFonts w:ascii="Neuzeit Office Std" w:hAnsi="Neuzeit Office Std"/>
          <w:smallCaps/>
          <w:sz w:val="96"/>
          <w:szCs w:val="84"/>
        </w:rPr>
        <w:t>Manifesto</w:t>
      </w:r>
      <w:proofErr w:type="spellEnd"/>
    </w:p>
    <w:bookmarkEnd w:id="0"/>
    <w:p w14:paraId="2006296E" w14:textId="5A670DB0" w:rsidR="00E653D7" w:rsidRPr="007D77FF" w:rsidRDefault="002D06AB" w:rsidP="000A02E9">
      <w:pPr>
        <w:pBdr>
          <w:top w:val="single" w:sz="6" w:space="1" w:color="auto" w:shadow="1"/>
          <w:left w:val="single" w:sz="6" w:space="1" w:color="auto" w:shadow="1"/>
          <w:bottom w:val="single" w:sz="6" w:space="1" w:color="auto" w:shadow="1"/>
          <w:right w:val="single" w:sz="6" w:space="1" w:color="auto" w:shadow="1"/>
        </w:pBdr>
        <w:spacing w:before="1440" w:after="600"/>
        <w:jc w:val="center"/>
        <w:outlineLvl w:val="0"/>
        <w:rPr>
          <w:rFonts w:ascii="Neuzeit Office Std" w:hAnsi="Neuzeit Office Std"/>
          <w:smallCaps/>
          <w:sz w:val="52"/>
        </w:rPr>
      </w:pPr>
      <w:r>
        <w:rPr>
          <w:rFonts w:ascii="Neuzeit Office Std" w:hAnsi="Neuzeit Office Std"/>
          <w:smallCaps/>
          <w:sz w:val="52"/>
        </w:rPr>
        <w:t>version finale</w:t>
      </w:r>
    </w:p>
    <w:p w14:paraId="27703448" w14:textId="39A270E4" w:rsidR="00E653D7" w:rsidRPr="007D77FF" w:rsidRDefault="00E653D7" w:rsidP="00B71C80">
      <w:pPr>
        <w:pStyle w:val="Corpsdetexte3"/>
        <w:spacing w:before="2040" w:after="720"/>
        <w:jc w:val="both"/>
        <w:rPr>
          <w:rFonts w:ascii="Neuzeit Office Std" w:hAnsi="Neuzeit Office Std"/>
          <w:sz w:val="28"/>
        </w:rPr>
      </w:pPr>
      <w:r w:rsidRPr="007D77FF">
        <w:rPr>
          <w:rFonts w:ascii="Neuzeit Office Std" w:hAnsi="Neuzeit Office Std"/>
          <w:sz w:val="28"/>
        </w:rPr>
        <w:t xml:space="preserve"> </w:t>
      </w:r>
    </w:p>
    <w:p w14:paraId="16928766" w14:textId="4984DF4F" w:rsidR="00E653D7" w:rsidRPr="007D77FF" w:rsidRDefault="00E653D7" w:rsidP="00B71C80">
      <w:pPr>
        <w:pStyle w:val="Corpsdetexte3"/>
        <w:spacing w:before="0" w:after="240"/>
        <w:jc w:val="both"/>
        <w:rPr>
          <w:rFonts w:ascii="Neuzeit Office Std" w:hAnsi="Neuzeit Office Std"/>
          <w:sz w:val="40"/>
          <w:szCs w:val="40"/>
        </w:rPr>
      </w:pPr>
    </w:p>
    <w:p w14:paraId="52469D67" w14:textId="632215C2" w:rsidR="00141B05" w:rsidRPr="000A02E9" w:rsidRDefault="00141B05" w:rsidP="00B71C80">
      <w:pPr>
        <w:jc w:val="both"/>
        <w:rPr>
          <w:sz w:val="40"/>
        </w:rPr>
      </w:pPr>
      <w:r w:rsidRPr="000A02E9">
        <w:rPr>
          <w:sz w:val="40"/>
        </w:rPr>
        <w:lastRenderedPageBreak/>
        <w:t>Sommaire</w:t>
      </w:r>
    </w:p>
    <w:p w14:paraId="2DA98EE4" w14:textId="77777777" w:rsidR="00141B05" w:rsidRPr="000A02E9" w:rsidRDefault="00141B05" w:rsidP="00B71C80">
      <w:pPr>
        <w:jc w:val="both"/>
      </w:pPr>
    </w:p>
    <w:p w14:paraId="393F2282" w14:textId="77777777" w:rsidR="0070151E" w:rsidRPr="000A02E9" w:rsidRDefault="0070151E">
      <w:pPr>
        <w:pStyle w:val="TM1"/>
        <w:rPr>
          <w:b w:val="0"/>
          <w:color w:val="auto"/>
          <w:lang w:eastAsia="ja-JP"/>
        </w:rPr>
      </w:pPr>
      <w:r w:rsidRPr="000A02E9">
        <w:fldChar w:fldCharType="begin"/>
      </w:r>
      <w:r w:rsidRPr="000A02E9">
        <w:instrText xml:space="preserve"> TOC \o "1-3" </w:instrText>
      </w:r>
      <w:r w:rsidRPr="000A02E9">
        <w:fldChar w:fldCharType="separate"/>
      </w:r>
      <w:r w:rsidRPr="000A02E9">
        <w:t>Le moment du design</w:t>
      </w:r>
      <w:r w:rsidRPr="000A02E9">
        <w:tab/>
      </w:r>
      <w:r w:rsidRPr="000A02E9">
        <w:fldChar w:fldCharType="begin"/>
      </w:r>
      <w:r w:rsidRPr="000A02E9">
        <w:instrText xml:space="preserve"> PAGEREF _Toc279064788 \h </w:instrText>
      </w:r>
      <w:r w:rsidRPr="000A02E9">
        <w:fldChar w:fldCharType="separate"/>
      </w:r>
      <w:r w:rsidRPr="000A02E9">
        <w:t>3</w:t>
      </w:r>
      <w:r w:rsidRPr="000A02E9">
        <w:fldChar w:fldCharType="end"/>
      </w:r>
    </w:p>
    <w:p w14:paraId="461BAE9E" w14:textId="6AEBEC23" w:rsidR="0070151E" w:rsidRPr="000A02E9" w:rsidRDefault="007037E3">
      <w:pPr>
        <w:pStyle w:val="TM1"/>
        <w:rPr>
          <w:b w:val="0"/>
          <w:color w:val="auto"/>
          <w:lang w:eastAsia="ja-JP"/>
        </w:rPr>
      </w:pPr>
      <w:r>
        <w:t>Le m</w:t>
      </w:r>
      <w:r w:rsidR="0070151E" w:rsidRPr="000A02E9">
        <w:t>onde a changé</w:t>
      </w:r>
      <w:r w:rsidR="0070151E" w:rsidRPr="000A02E9">
        <w:tab/>
      </w:r>
      <w:r w:rsidR="0070151E" w:rsidRPr="000A02E9">
        <w:fldChar w:fldCharType="begin"/>
      </w:r>
      <w:r w:rsidR="0070151E" w:rsidRPr="000A02E9">
        <w:instrText xml:space="preserve"> PAGEREF _Toc279064789 \h </w:instrText>
      </w:r>
      <w:r w:rsidR="0070151E" w:rsidRPr="000A02E9">
        <w:fldChar w:fldCharType="separate"/>
      </w:r>
      <w:r w:rsidR="0070151E" w:rsidRPr="000A02E9">
        <w:t>3</w:t>
      </w:r>
      <w:r w:rsidR="0070151E" w:rsidRPr="000A02E9">
        <w:fldChar w:fldCharType="end"/>
      </w:r>
    </w:p>
    <w:p w14:paraId="2F06B1A0" w14:textId="77777777" w:rsidR="0070151E" w:rsidRPr="000A02E9" w:rsidRDefault="0070151E">
      <w:pPr>
        <w:pStyle w:val="TM2"/>
        <w:rPr>
          <w:color w:val="auto"/>
          <w:lang w:eastAsia="ja-JP"/>
        </w:rPr>
      </w:pPr>
      <w:r w:rsidRPr="000A02E9">
        <w:t>Un nouvel impératif écologique</w:t>
      </w:r>
      <w:r w:rsidRPr="000A02E9">
        <w:tab/>
      </w:r>
      <w:r w:rsidRPr="000A02E9">
        <w:fldChar w:fldCharType="begin"/>
      </w:r>
      <w:r w:rsidRPr="000A02E9">
        <w:instrText xml:space="preserve"> PAGEREF _Toc279064790 \h </w:instrText>
      </w:r>
      <w:r w:rsidRPr="000A02E9">
        <w:fldChar w:fldCharType="separate"/>
      </w:r>
      <w:r w:rsidRPr="000A02E9">
        <w:t>3</w:t>
      </w:r>
      <w:r w:rsidRPr="000A02E9">
        <w:fldChar w:fldCharType="end"/>
      </w:r>
    </w:p>
    <w:p w14:paraId="2ED912E1" w14:textId="77777777" w:rsidR="0070151E" w:rsidRPr="000A02E9" w:rsidRDefault="0070151E">
      <w:pPr>
        <w:pStyle w:val="TM2"/>
        <w:rPr>
          <w:color w:val="auto"/>
          <w:lang w:eastAsia="ja-JP"/>
        </w:rPr>
      </w:pPr>
      <w:r w:rsidRPr="000A02E9">
        <w:t>Mixité des cultures et identités</w:t>
      </w:r>
      <w:r w:rsidRPr="000A02E9">
        <w:tab/>
      </w:r>
      <w:r w:rsidRPr="000A02E9">
        <w:fldChar w:fldCharType="begin"/>
      </w:r>
      <w:r w:rsidRPr="000A02E9">
        <w:instrText xml:space="preserve"> PAGEREF _Toc279064791 \h </w:instrText>
      </w:r>
      <w:r w:rsidRPr="000A02E9">
        <w:fldChar w:fldCharType="separate"/>
      </w:r>
      <w:r w:rsidRPr="000A02E9">
        <w:t>3</w:t>
      </w:r>
      <w:r w:rsidRPr="000A02E9">
        <w:fldChar w:fldCharType="end"/>
      </w:r>
    </w:p>
    <w:p w14:paraId="58B60DB7" w14:textId="77777777" w:rsidR="0070151E" w:rsidRPr="000A02E9" w:rsidRDefault="0070151E">
      <w:pPr>
        <w:pStyle w:val="TM2"/>
        <w:rPr>
          <w:color w:val="auto"/>
          <w:lang w:eastAsia="ja-JP"/>
        </w:rPr>
      </w:pPr>
      <w:r w:rsidRPr="000A02E9">
        <w:t>Un nouveau rapport à la Science</w:t>
      </w:r>
      <w:r w:rsidRPr="000A02E9">
        <w:tab/>
      </w:r>
      <w:r w:rsidRPr="000A02E9">
        <w:fldChar w:fldCharType="begin"/>
      </w:r>
      <w:r w:rsidRPr="000A02E9">
        <w:instrText xml:space="preserve"> PAGEREF _Toc279064792 \h </w:instrText>
      </w:r>
      <w:r w:rsidRPr="000A02E9">
        <w:fldChar w:fldCharType="separate"/>
      </w:r>
      <w:r w:rsidRPr="000A02E9">
        <w:t>3</w:t>
      </w:r>
      <w:r w:rsidRPr="000A02E9">
        <w:fldChar w:fldCharType="end"/>
      </w:r>
    </w:p>
    <w:p w14:paraId="5B39065D" w14:textId="77777777" w:rsidR="0070151E" w:rsidRPr="000A02E9" w:rsidRDefault="0070151E">
      <w:pPr>
        <w:pStyle w:val="TM2"/>
        <w:rPr>
          <w:color w:val="auto"/>
          <w:lang w:eastAsia="ja-JP"/>
        </w:rPr>
      </w:pPr>
      <w:r w:rsidRPr="000A02E9">
        <w:t>Un nouveau rapport à l’Economique</w:t>
      </w:r>
      <w:r w:rsidRPr="000A02E9">
        <w:tab/>
      </w:r>
      <w:r w:rsidRPr="000A02E9">
        <w:fldChar w:fldCharType="begin"/>
      </w:r>
      <w:r w:rsidRPr="000A02E9">
        <w:instrText xml:space="preserve"> PAGEREF _Toc279064793 \h </w:instrText>
      </w:r>
      <w:r w:rsidRPr="000A02E9">
        <w:fldChar w:fldCharType="separate"/>
      </w:r>
      <w:r w:rsidRPr="000A02E9">
        <w:t>3</w:t>
      </w:r>
      <w:r w:rsidRPr="000A02E9">
        <w:fldChar w:fldCharType="end"/>
      </w:r>
    </w:p>
    <w:p w14:paraId="35B5F24E" w14:textId="77777777" w:rsidR="0070151E" w:rsidRPr="000A02E9" w:rsidRDefault="0070151E">
      <w:pPr>
        <w:pStyle w:val="TM2"/>
        <w:rPr>
          <w:color w:val="auto"/>
          <w:lang w:eastAsia="ja-JP"/>
        </w:rPr>
      </w:pPr>
      <w:r w:rsidRPr="000A02E9">
        <w:t>Un nouveau rapport au Politique</w:t>
      </w:r>
      <w:r w:rsidRPr="000A02E9">
        <w:tab/>
      </w:r>
      <w:r w:rsidRPr="000A02E9">
        <w:fldChar w:fldCharType="begin"/>
      </w:r>
      <w:r w:rsidRPr="000A02E9">
        <w:instrText xml:space="preserve"> PAGEREF _Toc279064794 \h </w:instrText>
      </w:r>
      <w:r w:rsidRPr="000A02E9">
        <w:fldChar w:fldCharType="separate"/>
      </w:r>
      <w:r w:rsidRPr="000A02E9">
        <w:t>3</w:t>
      </w:r>
      <w:r w:rsidRPr="000A02E9">
        <w:fldChar w:fldCharType="end"/>
      </w:r>
    </w:p>
    <w:p w14:paraId="201D6FFB" w14:textId="77777777" w:rsidR="0070151E" w:rsidRPr="000A02E9" w:rsidRDefault="0070151E">
      <w:pPr>
        <w:pStyle w:val="TM2"/>
        <w:rPr>
          <w:color w:val="auto"/>
          <w:lang w:eastAsia="ja-JP"/>
        </w:rPr>
      </w:pPr>
      <w:r w:rsidRPr="000A02E9">
        <w:t>Un développement technologique exponentiel</w:t>
      </w:r>
      <w:r w:rsidRPr="000A02E9">
        <w:tab/>
      </w:r>
      <w:r w:rsidRPr="000A02E9">
        <w:fldChar w:fldCharType="begin"/>
      </w:r>
      <w:r w:rsidRPr="000A02E9">
        <w:instrText xml:space="preserve"> PAGEREF _Toc279064795 \h </w:instrText>
      </w:r>
      <w:r w:rsidRPr="000A02E9">
        <w:fldChar w:fldCharType="separate"/>
      </w:r>
      <w:r w:rsidRPr="000A02E9">
        <w:t>4</w:t>
      </w:r>
      <w:r w:rsidRPr="000A02E9">
        <w:fldChar w:fldCharType="end"/>
      </w:r>
    </w:p>
    <w:p w14:paraId="245DBB44" w14:textId="2F2B206F" w:rsidR="0070151E" w:rsidRPr="000A02E9" w:rsidRDefault="0070151E">
      <w:pPr>
        <w:pStyle w:val="TM2"/>
        <w:rPr>
          <w:color w:val="auto"/>
          <w:lang w:eastAsia="ja-JP"/>
        </w:rPr>
      </w:pPr>
      <w:r w:rsidRPr="000A02E9">
        <w:t>De nouveaux paradigmes industriels</w:t>
      </w:r>
      <w:r w:rsidRPr="000A02E9">
        <w:tab/>
      </w:r>
      <w:r w:rsidRPr="000A02E9">
        <w:fldChar w:fldCharType="begin"/>
      </w:r>
      <w:r w:rsidRPr="000A02E9">
        <w:instrText xml:space="preserve"> PAGEREF _Toc279064796 \h </w:instrText>
      </w:r>
      <w:r w:rsidRPr="000A02E9">
        <w:fldChar w:fldCharType="separate"/>
      </w:r>
      <w:r w:rsidRPr="000A02E9">
        <w:t>4</w:t>
      </w:r>
      <w:r w:rsidRPr="000A02E9">
        <w:fldChar w:fldCharType="end"/>
      </w:r>
    </w:p>
    <w:p w14:paraId="3AE5D354" w14:textId="19C67751" w:rsidR="0070151E" w:rsidRPr="000A02E9" w:rsidRDefault="003340F9">
      <w:pPr>
        <w:pStyle w:val="TM2"/>
        <w:rPr>
          <w:color w:val="auto"/>
          <w:lang w:eastAsia="ja-JP"/>
        </w:rPr>
      </w:pPr>
      <w:r>
        <w:t>De</w:t>
      </w:r>
      <w:r w:rsidR="008F53E4">
        <w:t xml:space="preserve"> nouveaux paradigmes du M</w:t>
      </w:r>
      <w:r w:rsidR="0070151E" w:rsidRPr="000A02E9">
        <w:t>arché</w:t>
      </w:r>
      <w:r w:rsidR="0070151E" w:rsidRPr="000A02E9">
        <w:tab/>
      </w:r>
      <w:r w:rsidR="0070151E" w:rsidRPr="000A02E9">
        <w:fldChar w:fldCharType="begin"/>
      </w:r>
      <w:r w:rsidR="0070151E" w:rsidRPr="000A02E9">
        <w:instrText xml:space="preserve"> PAGEREF _Toc279064797 \h </w:instrText>
      </w:r>
      <w:r w:rsidR="0070151E" w:rsidRPr="000A02E9">
        <w:fldChar w:fldCharType="separate"/>
      </w:r>
      <w:r w:rsidR="0070151E" w:rsidRPr="000A02E9">
        <w:t>4</w:t>
      </w:r>
      <w:r w:rsidR="0070151E" w:rsidRPr="000A02E9">
        <w:fldChar w:fldCharType="end"/>
      </w:r>
    </w:p>
    <w:p w14:paraId="1DE91D20" w14:textId="77777777" w:rsidR="0070151E" w:rsidRPr="000A02E9" w:rsidRDefault="0070151E">
      <w:pPr>
        <w:pStyle w:val="TM1"/>
        <w:rPr>
          <w:b w:val="0"/>
          <w:color w:val="auto"/>
          <w:lang w:eastAsia="ja-JP"/>
        </w:rPr>
      </w:pPr>
      <w:r w:rsidRPr="000A02E9">
        <w:t>La Responsabilité du designer</w:t>
      </w:r>
      <w:r w:rsidRPr="000A02E9">
        <w:tab/>
      </w:r>
      <w:r w:rsidRPr="000A02E9">
        <w:fldChar w:fldCharType="begin"/>
      </w:r>
      <w:r w:rsidRPr="000A02E9">
        <w:instrText xml:space="preserve"> PAGEREF _Toc279064798 \h </w:instrText>
      </w:r>
      <w:r w:rsidRPr="000A02E9">
        <w:fldChar w:fldCharType="separate"/>
      </w:r>
      <w:r w:rsidRPr="000A02E9">
        <w:t>4</w:t>
      </w:r>
      <w:r w:rsidRPr="000A02E9">
        <w:fldChar w:fldCharType="end"/>
      </w:r>
    </w:p>
    <w:p w14:paraId="130F25C7" w14:textId="77777777" w:rsidR="0070151E" w:rsidRPr="000A02E9" w:rsidRDefault="0070151E">
      <w:pPr>
        <w:pStyle w:val="TM2"/>
        <w:rPr>
          <w:color w:val="auto"/>
          <w:lang w:eastAsia="ja-JP"/>
        </w:rPr>
      </w:pPr>
      <w:r w:rsidRPr="000A02E9">
        <w:t>Changer d’Ere</w:t>
      </w:r>
      <w:r w:rsidRPr="000A02E9">
        <w:tab/>
      </w:r>
      <w:r w:rsidRPr="000A02E9">
        <w:fldChar w:fldCharType="begin"/>
      </w:r>
      <w:r w:rsidRPr="000A02E9">
        <w:instrText xml:space="preserve"> PAGEREF _Toc279064799 \h </w:instrText>
      </w:r>
      <w:r w:rsidRPr="000A02E9">
        <w:fldChar w:fldCharType="separate"/>
      </w:r>
      <w:r w:rsidRPr="000A02E9">
        <w:t>4</w:t>
      </w:r>
      <w:r w:rsidRPr="000A02E9">
        <w:fldChar w:fldCharType="end"/>
      </w:r>
    </w:p>
    <w:p w14:paraId="4728EBE7" w14:textId="77777777" w:rsidR="0070151E" w:rsidRPr="000A02E9" w:rsidRDefault="0070151E">
      <w:pPr>
        <w:pStyle w:val="TM2"/>
        <w:rPr>
          <w:color w:val="auto"/>
          <w:lang w:eastAsia="ja-JP"/>
        </w:rPr>
      </w:pPr>
      <w:r w:rsidRPr="000A02E9">
        <w:t>Redonner du sens</w:t>
      </w:r>
      <w:r w:rsidRPr="000A02E9">
        <w:tab/>
      </w:r>
      <w:r w:rsidRPr="000A02E9">
        <w:fldChar w:fldCharType="begin"/>
      </w:r>
      <w:r w:rsidRPr="000A02E9">
        <w:instrText xml:space="preserve"> PAGEREF _Toc279064800 \h </w:instrText>
      </w:r>
      <w:r w:rsidRPr="000A02E9">
        <w:fldChar w:fldCharType="separate"/>
      </w:r>
      <w:r w:rsidRPr="000A02E9">
        <w:t>4</w:t>
      </w:r>
      <w:r w:rsidRPr="000A02E9">
        <w:fldChar w:fldCharType="end"/>
      </w:r>
    </w:p>
    <w:p w14:paraId="07EEE7FF" w14:textId="77777777" w:rsidR="0070151E" w:rsidRPr="000A02E9" w:rsidRDefault="0070151E">
      <w:pPr>
        <w:pStyle w:val="TM2"/>
        <w:rPr>
          <w:color w:val="auto"/>
          <w:lang w:eastAsia="ja-JP"/>
        </w:rPr>
      </w:pPr>
      <w:r w:rsidRPr="000A02E9">
        <w:t>Relier les savoirs pour innover</w:t>
      </w:r>
      <w:r w:rsidRPr="000A02E9">
        <w:tab/>
      </w:r>
      <w:r w:rsidRPr="000A02E9">
        <w:fldChar w:fldCharType="begin"/>
      </w:r>
      <w:r w:rsidRPr="000A02E9">
        <w:instrText xml:space="preserve"> PAGEREF _Toc279064801 \h </w:instrText>
      </w:r>
      <w:r w:rsidRPr="000A02E9">
        <w:fldChar w:fldCharType="separate"/>
      </w:r>
      <w:r w:rsidRPr="000A02E9">
        <w:t>5</w:t>
      </w:r>
      <w:r w:rsidRPr="000A02E9">
        <w:fldChar w:fldCharType="end"/>
      </w:r>
    </w:p>
    <w:p w14:paraId="7346C467" w14:textId="77777777" w:rsidR="0070151E" w:rsidRPr="000A02E9" w:rsidRDefault="0070151E">
      <w:pPr>
        <w:pStyle w:val="TM2"/>
        <w:rPr>
          <w:color w:val="auto"/>
          <w:lang w:eastAsia="ja-JP"/>
        </w:rPr>
      </w:pPr>
      <w:r w:rsidRPr="000A02E9">
        <w:t>Produire de la beauté</w:t>
      </w:r>
      <w:r w:rsidRPr="000A02E9">
        <w:tab/>
      </w:r>
      <w:r w:rsidRPr="000A02E9">
        <w:fldChar w:fldCharType="begin"/>
      </w:r>
      <w:r w:rsidRPr="000A02E9">
        <w:instrText xml:space="preserve"> PAGEREF _Toc279064802 \h </w:instrText>
      </w:r>
      <w:r w:rsidRPr="000A02E9">
        <w:fldChar w:fldCharType="separate"/>
      </w:r>
      <w:r w:rsidRPr="000A02E9">
        <w:t>5</w:t>
      </w:r>
      <w:r w:rsidRPr="000A02E9">
        <w:fldChar w:fldCharType="end"/>
      </w:r>
    </w:p>
    <w:p w14:paraId="7CE9880B" w14:textId="77777777" w:rsidR="0070151E" w:rsidRPr="000A02E9" w:rsidRDefault="0070151E">
      <w:pPr>
        <w:pStyle w:val="TM1"/>
        <w:rPr>
          <w:b w:val="0"/>
          <w:color w:val="auto"/>
          <w:lang w:eastAsia="ja-JP"/>
        </w:rPr>
      </w:pPr>
      <w:r w:rsidRPr="000A02E9">
        <w:t>La Responsabilité des écoles de design</w:t>
      </w:r>
      <w:r w:rsidRPr="000A02E9">
        <w:tab/>
      </w:r>
      <w:r w:rsidRPr="000A02E9">
        <w:fldChar w:fldCharType="begin"/>
      </w:r>
      <w:r w:rsidRPr="000A02E9">
        <w:instrText xml:space="preserve"> PAGEREF _Toc279064803 \h </w:instrText>
      </w:r>
      <w:r w:rsidRPr="000A02E9">
        <w:fldChar w:fldCharType="separate"/>
      </w:r>
      <w:r w:rsidRPr="000A02E9">
        <w:t>5</w:t>
      </w:r>
      <w:r w:rsidRPr="000A02E9">
        <w:fldChar w:fldCharType="end"/>
      </w:r>
    </w:p>
    <w:p w14:paraId="26150C1A" w14:textId="77777777" w:rsidR="0070151E" w:rsidRPr="000A02E9" w:rsidRDefault="0070151E">
      <w:pPr>
        <w:pStyle w:val="TM2"/>
        <w:rPr>
          <w:color w:val="auto"/>
          <w:lang w:eastAsia="ja-JP"/>
        </w:rPr>
      </w:pPr>
      <w:r w:rsidRPr="000A02E9">
        <w:t>Former les managers de demain</w:t>
      </w:r>
      <w:r w:rsidRPr="000A02E9">
        <w:tab/>
      </w:r>
      <w:r w:rsidRPr="000A02E9">
        <w:fldChar w:fldCharType="begin"/>
      </w:r>
      <w:r w:rsidRPr="000A02E9">
        <w:instrText xml:space="preserve"> PAGEREF _Toc279064804 \h </w:instrText>
      </w:r>
      <w:r w:rsidRPr="000A02E9">
        <w:fldChar w:fldCharType="separate"/>
      </w:r>
      <w:r w:rsidRPr="000A02E9">
        <w:t>5</w:t>
      </w:r>
      <w:r w:rsidRPr="000A02E9">
        <w:fldChar w:fldCharType="end"/>
      </w:r>
    </w:p>
    <w:p w14:paraId="107E0FE6" w14:textId="3AA225A9" w:rsidR="0070151E" w:rsidRPr="000A02E9" w:rsidRDefault="007037E3">
      <w:pPr>
        <w:pStyle w:val="TM2"/>
        <w:rPr>
          <w:color w:val="auto"/>
          <w:lang w:eastAsia="ja-JP"/>
        </w:rPr>
      </w:pPr>
      <w:r>
        <w:t>Design, m</w:t>
      </w:r>
      <w:r w:rsidR="0070151E" w:rsidRPr="000A02E9">
        <w:t>anagement, entrepreneuriat : le Design Mix</w:t>
      </w:r>
      <w:r w:rsidR="0070151E" w:rsidRPr="000A02E9">
        <w:tab/>
      </w:r>
      <w:r w:rsidR="0070151E" w:rsidRPr="000A02E9">
        <w:fldChar w:fldCharType="begin"/>
      </w:r>
      <w:r w:rsidR="0070151E" w:rsidRPr="000A02E9">
        <w:instrText xml:space="preserve"> PAGEREF _Toc279064805 \h </w:instrText>
      </w:r>
      <w:r w:rsidR="0070151E" w:rsidRPr="000A02E9">
        <w:fldChar w:fldCharType="separate"/>
      </w:r>
      <w:r w:rsidR="0070151E" w:rsidRPr="000A02E9">
        <w:t>5</w:t>
      </w:r>
      <w:r w:rsidR="0070151E" w:rsidRPr="000A02E9">
        <w:fldChar w:fldCharType="end"/>
      </w:r>
    </w:p>
    <w:p w14:paraId="4F34A4D9" w14:textId="77777777" w:rsidR="0070151E" w:rsidRPr="000A02E9" w:rsidRDefault="0070151E">
      <w:pPr>
        <w:pStyle w:val="TM2"/>
        <w:rPr>
          <w:color w:val="auto"/>
          <w:lang w:eastAsia="ja-JP"/>
        </w:rPr>
      </w:pPr>
      <w:r w:rsidRPr="000A02E9">
        <w:t>Un enseignement généralisé du design</w:t>
      </w:r>
      <w:r w:rsidRPr="000A02E9">
        <w:tab/>
      </w:r>
      <w:r w:rsidRPr="000A02E9">
        <w:fldChar w:fldCharType="begin"/>
      </w:r>
      <w:r w:rsidRPr="000A02E9">
        <w:instrText xml:space="preserve"> PAGEREF _Toc279064806 \h </w:instrText>
      </w:r>
      <w:r w:rsidRPr="000A02E9">
        <w:fldChar w:fldCharType="separate"/>
      </w:r>
      <w:r w:rsidRPr="000A02E9">
        <w:t>6</w:t>
      </w:r>
      <w:r w:rsidRPr="000A02E9">
        <w:fldChar w:fldCharType="end"/>
      </w:r>
    </w:p>
    <w:p w14:paraId="31A4FED0" w14:textId="77777777" w:rsidR="0070151E" w:rsidRPr="000A02E9" w:rsidRDefault="0070151E">
      <w:pPr>
        <w:pStyle w:val="TM1"/>
        <w:rPr>
          <w:b w:val="0"/>
          <w:color w:val="auto"/>
          <w:lang w:eastAsia="ja-JP"/>
        </w:rPr>
      </w:pPr>
      <w:r w:rsidRPr="000A02E9">
        <w:t>Aux actes !</w:t>
      </w:r>
      <w:r w:rsidRPr="000A02E9">
        <w:tab/>
      </w:r>
      <w:r w:rsidRPr="000A02E9">
        <w:fldChar w:fldCharType="begin"/>
      </w:r>
      <w:r w:rsidRPr="000A02E9">
        <w:instrText xml:space="preserve"> PAGEREF _Toc279064807 \h </w:instrText>
      </w:r>
      <w:r w:rsidRPr="000A02E9">
        <w:fldChar w:fldCharType="separate"/>
      </w:r>
      <w:r w:rsidRPr="000A02E9">
        <w:t>6</w:t>
      </w:r>
      <w:r w:rsidRPr="000A02E9">
        <w:fldChar w:fldCharType="end"/>
      </w:r>
    </w:p>
    <w:p w14:paraId="5CDB8B61" w14:textId="1BAB13C2" w:rsidR="00141B05" w:rsidRPr="000A02E9" w:rsidRDefault="0070151E" w:rsidP="00B71C80">
      <w:pPr>
        <w:jc w:val="both"/>
      </w:pPr>
      <w:r w:rsidRPr="000A02E9">
        <w:rPr>
          <w:noProof/>
          <w:color w:val="548DD4" w:themeColor="text2" w:themeTint="99"/>
        </w:rPr>
        <w:fldChar w:fldCharType="end"/>
      </w:r>
    </w:p>
    <w:p w14:paraId="06E39043" w14:textId="77777777" w:rsidR="00141B05" w:rsidRPr="000A02E9" w:rsidRDefault="00141B05" w:rsidP="00B71C80">
      <w:pPr>
        <w:jc w:val="both"/>
        <w:rPr>
          <w:rFonts w:eastAsiaTheme="majorEastAsia" w:cstheme="majorBidi"/>
          <w:bCs/>
          <w:color w:val="345A8A" w:themeColor="accent1" w:themeShade="B5"/>
          <w:sz w:val="32"/>
          <w:szCs w:val="32"/>
        </w:rPr>
      </w:pPr>
      <w:r w:rsidRPr="000A02E9">
        <w:br w:type="page"/>
      </w:r>
    </w:p>
    <w:p w14:paraId="5F1EA733" w14:textId="7A115B2C" w:rsidR="00E21885" w:rsidRPr="000A02E9" w:rsidRDefault="00E21885" w:rsidP="00B71C80">
      <w:pPr>
        <w:pStyle w:val="Titre1"/>
        <w:jc w:val="both"/>
        <w:rPr>
          <w:rFonts w:asciiTheme="minorHAnsi" w:hAnsiTheme="minorHAnsi"/>
        </w:rPr>
      </w:pPr>
      <w:bookmarkStart w:id="1" w:name="_Toc279064788"/>
      <w:r w:rsidRPr="000A02E9">
        <w:rPr>
          <w:rFonts w:asciiTheme="minorHAnsi" w:hAnsiTheme="minorHAnsi"/>
        </w:rPr>
        <w:t>Le moment du design</w:t>
      </w:r>
      <w:bookmarkEnd w:id="1"/>
    </w:p>
    <w:p w14:paraId="6654C48B" w14:textId="798BA6EC" w:rsidR="00E21885" w:rsidRPr="000A02E9" w:rsidRDefault="007C4C4A" w:rsidP="00B71C80">
      <w:pPr>
        <w:spacing w:before="60"/>
        <w:jc w:val="both"/>
      </w:pPr>
      <w:r>
        <w:t>Au moment où tout un pays -</w:t>
      </w:r>
      <w:r w:rsidR="00A74795" w:rsidRPr="000A02E9">
        <w:t xml:space="preserve"> l</w:t>
      </w:r>
      <w:r>
        <w:t>a France -, sinon un continent - l’Europe -</w:t>
      </w:r>
      <w:r w:rsidR="000A29F8" w:rsidRPr="000A02E9">
        <w:t xml:space="preserve"> se pose</w:t>
      </w:r>
      <w:r w:rsidR="00A74795" w:rsidRPr="000A02E9">
        <w:t xml:space="preserve"> des questions sur son identité et son futur</w:t>
      </w:r>
      <w:r w:rsidR="007037E3">
        <w:t>,</w:t>
      </w:r>
      <w:r w:rsidR="00A74795" w:rsidRPr="000A02E9">
        <w:t xml:space="preserve"> dans un monde ouve</w:t>
      </w:r>
      <w:r w:rsidR="000A29F8" w:rsidRPr="000A02E9">
        <w:t>rt et instable, il nous semble</w:t>
      </w:r>
      <w:r w:rsidR="00A74795" w:rsidRPr="000A02E9">
        <w:t xml:space="preserve"> important de prendre la parole et de poser à la fois un regard sur ce monde, ses problèmes comme ses opportunités, et de partager notre conviction que les étudiants que nous formons, et la discipline qu’ils portent, constituent un atout majeur pour ce pays.</w:t>
      </w:r>
    </w:p>
    <w:p w14:paraId="4C736022" w14:textId="61D44291" w:rsidR="00A74795" w:rsidRPr="000A02E9" w:rsidRDefault="00A74795" w:rsidP="00B71C80">
      <w:pPr>
        <w:spacing w:before="60"/>
        <w:jc w:val="both"/>
      </w:pPr>
      <w:r w:rsidRPr="000A02E9">
        <w:t xml:space="preserve">Si nous en connaissons la force et l’importance, cela n’est pas </w:t>
      </w:r>
      <w:r w:rsidR="00B71C80" w:rsidRPr="000A02E9">
        <w:t xml:space="preserve">forcément </w:t>
      </w:r>
      <w:r w:rsidRPr="000A02E9">
        <w:t>p</w:t>
      </w:r>
      <w:r w:rsidR="007C4C4A">
        <w:t>artagé par le plus grand nombre</w:t>
      </w:r>
      <w:r w:rsidRPr="000A02E9">
        <w:t xml:space="preserve"> et en particulier par les acteurs institutionnels, politiques, syndicaux ou professionnels de ce pays.</w:t>
      </w:r>
    </w:p>
    <w:p w14:paraId="7575B64D" w14:textId="0AF21174" w:rsidR="00414B6A" w:rsidRPr="000A02E9" w:rsidRDefault="00B71C80" w:rsidP="00B71C80">
      <w:pPr>
        <w:spacing w:before="60"/>
        <w:jc w:val="both"/>
      </w:pPr>
      <w:r w:rsidRPr="000A02E9">
        <w:t>L</w:t>
      </w:r>
      <w:r w:rsidR="00414B6A" w:rsidRPr="000A02E9">
        <w:t xml:space="preserve">’objectif de ce manifeste </w:t>
      </w:r>
      <w:r w:rsidRPr="000A02E9">
        <w:t>est</w:t>
      </w:r>
      <w:r w:rsidR="00414B6A" w:rsidRPr="000A02E9">
        <w:t xml:space="preserve"> d’exposer pourquoi le design, les designers et les écoles qui les forment co</w:t>
      </w:r>
      <w:r w:rsidR="0098595B" w:rsidRPr="000A02E9">
        <w:t xml:space="preserve">nstituent une </w:t>
      </w:r>
      <w:r w:rsidRPr="000A02E9">
        <w:t>force inexploitée</w:t>
      </w:r>
      <w:r w:rsidR="00414B6A" w:rsidRPr="000A02E9">
        <w:t xml:space="preserve"> pour réinventer</w:t>
      </w:r>
      <w:r w:rsidR="0098595B" w:rsidRPr="000A02E9">
        <w:t>, enrichir, renforcer, débloquer même</w:t>
      </w:r>
      <w:r w:rsidR="007037E3">
        <w:t>,</w:t>
      </w:r>
      <w:r w:rsidR="0098595B" w:rsidRPr="000A02E9">
        <w:t xml:space="preserve"> notre so</w:t>
      </w:r>
      <w:r w:rsidR="000A5C4B">
        <w:t>ciété dans nombre de dimensions</w:t>
      </w:r>
      <w:r w:rsidR="0098595B" w:rsidRPr="000A02E9">
        <w:t xml:space="preserve"> industrielles, économiques, sociétales, sinon politiques.</w:t>
      </w:r>
    </w:p>
    <w:p w14:paraId="63B2C2D2" w14:textId="1DD1721F" w:rsidR="00AD633D" w:rsidRPr="000A02E9" w:rsidRDefault="00AC311C" w:rsidP="00B71C80">
      <w:pPr>
        <w:pStyle w:val="Titre1"/>
        <w:jc w:val="both"/>
        <w:rPr>
          <w:rFonts w:asciiTheme="minorHAnsi" w:hAnsiTheme="minorHAnsi"/>
        </w:rPr>
      </w:pPr>
      <w:bookmarkStart w:id="2" w:name="_Toc279064789"/>
      <w:r w:rsidRPr="000A02E9">
        <w:rPr>
          <w:rFonts w:asciiTheme="minorHAnsi" w:hAnsiTheme="minorHAnsi"/>
        </w:rPr>
        <w:t>Le monde a changé</w:t>
      </w:r>
      <w:bookmarkEnd w:id="2"/>
    </w:p>
    <w:p w14:paraId="5BE8E59A" w14:textId="785ACBAF" w:rsidR="00AD633D" w:rsidRPr="000A02E9" w:rsidRDefault="00AD633D" w:rsidP="00B71C80">
      <w:pPr>
        <w:pStyle w:val="Titre2"/>
        <w:jc w:val="both"/>
        <w:rPr>
          <w:rFonts w:asciiTheme="minorHAnsi" w:hAnsiTheme="minorHAnsi"/>
        </w:rPr>
      </w:pPr>
      <w:bookmarkStart w:id="3" w:name="_Toc279064790"/>
      <w:r w:rsidRPr="000A02E9">
        <w:rPr>
          <w:rFonts w:asciiTheme="minorHAnsi" w:hAnsiTheme="minorHAnsi"/>
        </w:rPr>
        <w:t xml:space="preserve">Un nouvel </w:t>
      </w:r>
      <w:r w:rsidR="00501AC1" w:rsidRPr="000A02E9">
        <w:rPr>
          <w:rFonts w:asciiTheme="minorHAnsi" w:hAnsiTheme="minorHAnsi"/>
        </w:rPr>
        <w:t>impératif</w:t>
      </w:r>
      <w:r w:rsidRPr="000A02E9">
        <w:rPr>
          <w:rFonts w:asciiTheme="minorHAnsi" w:hAnsiTheme="minorHAnsi"/>
        </w:rPr>
        <w:t xml:space="preserve"> écologique</w:t>
      </w:r>
      <w:bookmarkEnd w:id="3"/>
    </w:p>
    <w:p w14:paraId="10BD33B1" w14:textId="77B87C32" w:rsidR="00AD633D" w:rsidRPr="000A02E9" w:rsidRDefault="007037E3" w:rsidP="00B71C80">
      <w:pPr>
        <w:spacing w:before="120"/>
        <w:jc w:val="both"/>
      </w:pPr>
      <w:r>
        <w:t>L’h</w:t>
      </w:r>
      <w:r w:rsidR="00AD633D" w:rsidRPr="000A02E9">
        <w:t>umanisme se définissait na</w:t>
      </w:r>
      <w:r>
        <w:t>guère par le fait de mettre la n</w:t>
      </w:r>
      <w:r w:rsidR="00AD633D" w:rsidRPr="000A02E9">
        <w:t>ature au service de l’Homme. L’urgence est désormais de la sauver. Réchauffement climatique, empreinte carbone, raréfaction des ressources, déforestation, accès à l’eau potable, bientôt 9 milliards d’individus à nourrir…</w:t>
      </w:r>
      <w:r w:rsidR="000A5C4B">
        <w:t xml:space="preserve"> </w:t>
      </w:r>
      <w:r w:rsidR="00AD633D" w:rsidRPr="000A02E9">
        <w:t>nous obligent à revoir nos façons de vivre et nos usages car il s’ag</w:t>
      </w:r>
      <w:r>
        <w:t>it de sauver la planète et son h</w:t>
      </w:r>
      <w:r w:rsidR="00AD633D" w:rsidRPr="000A02E9">
        <w:t>umanité.</w:t>
      </w:r>
    </w:p>
    <w:p w14:paraId="4574D29C" w14:textId="0809911E" w:rsidR="00AD633D" w:rsidRPr="000A02E9" w:rsidRDefault="00501AC1" w:rsidP="00B71C80">
      <w:pPr>
        <w:pStyle w:val="Titre2"/>
        <w:jc w:val="both"/>
        <w:rPr>
          <w:rFonts w:asciiTheme="minorHAnsi" w:hAnsiTheme="minorHAnsi"/>
        </w:rPr>
      </w:pPr>
      <w:bookmarkStart w:id="4" w:name="_Toc279064791"/>
      <w:r w:rsidRPr="000A02E9">
        <w:rPr>
          <w:rFonts w:asciiTheme="minorHAnsi" w:hAnsiTheme="minorHAnsi"/>
        </w:rPr>
        <w:t>M</w:t>
      </w:r>
      <w:r w:rsidR="00AD633D" w:rsidRPr="000A02E9">
        <w:rPr>
          <w:rFonts w:asciiTheme="minorHAnsi" w:hAnsiTheme="minorHAnsi"/>
        </w:rPr>
        <w:t xml:space="preserve">ixité des cultures </w:t>
      </w:r>
      <w:r w:rsidRPr="000A02E9">
        <w:rPr>
          <w:rFonts w:asciiTheme="minorHAnsi" w:hAnsiTheme="minorHAnsi"/>
        </w:rPr>
        <w:t>et</w:t>
      </w:r>
      <w:r w:rsidR="00AD633D" w:rsidRPr="000A02E9">
        <w:rPr>
          <w:rFonts w:asciiTheme="minorHAnsi" w:hAnsiTheme="minorHAnsi"/>
        </w:rPr>
        <w:t xml:space="preserve"> identités</w:t>
      </w:r>
      <w:bookmarkEnd w:id="4"/>
    </w:p>
    <w:p w14:paraId="2DC08530" w14:textId="2FB3A751" w:rsidR="00AD633D" w:rsidRPr="000A02E9" w:rsidRDefault="00B71C80" w:rsidP="00B71C80">
      <w:pPr>
        <w:spacing w:before="120"/>
        <w:jc w:val="both"/>
      </w:pPr>
      <w:r w:rsidRPr="000A02E9">
        <w:t xml:space="preserve">La globalisation permet </w:t>
      </w:r>
      <w:r w:rsidR="00AD633D" w:rsidRPr="000A02E9">
        <w:t>la mixité des cultures et leur enrichissement mutuel pour peu qu’elles entrent en ré</w:t>
      </w:r>
      <w:r w:rsidRPr="000A02E9">
        <w:t>sonance</w:t>
      </w:r>
      <w:r w:rsidR="00AD633D" w:rsidRPr="000A02E9">
        <w:t xml:space="preserve">. Mais, c’est aussi la remise en question </w:t>
      </w:r>
      <w:r w:rsidR="007037E3">
        <w:t>des repères aux droits et à la m</w:t>
      </w:r>
      <w:r w:rsidR="00AD633D" w:rsidRPr="000A02E9">
        <w:t xml:space="preserve">orale qui est formulée. Qui croire, que croire dès lors qu’il s’agit de vivre ensemble sans renier pour autant là d’où </w:t>
      </w:r>
      <w:r w:rsidR="002367D0">
        <w:t>l’</w:t>
      </w:r>
      <w:r w:rsidR="00AD633D" w:rsidRPr="000A02E9">
        <w:t>on vient</w:t>
      </w:r>
      <w:r w:rsidRPr="000A02E9">
        <w:t> ?</w:t>
      </w:r>
    </w:p>
    <w:p w14:paraId="4DC24619" w14:textId="77777777" w:rsidR="00AD633D" w:rsidRPr="000A02E9" w:rsidRDefault="00AD633D" w:rsidP="00B71C80">
      <w:pPr>
        <w:pStyle w:val="Titre2"/>
        <w:jc w:val="both"/>
        <w:rPr>
          <w:rFonts w:asciiTheme="minorHAnsi" w:hAnsiTheme="minorHAnsi"/>
        </w:rPr>
      </w:pPr>
      <w:bookmarkStart w:id="5" w:name="_Toc279064792"/>
      <w:r w:rsidRPr="000A02E9">
        <w:rPr>
          <w:rFonts w:asciiTheme="minorHAnsi" w:hAnsiTheme="minorHAnsi"/>
        </w:rPr>
        <w:t>Un nouveau rapport à la Science</w:t>
      </w:r>
      <w:bookmarkEnd w:id="5"/>
    </w:p>
    <w:p w14:paraId="310807BF" w14:textId="27BDAA9E" w:rsidR="00AD633D" w:rsidRPr="000A02E9" w:rsidRDefault="00AD633D" w:rsidP="00B71C80">
      <w:pPr>
        <w:spacing w:before="120"/>
        <w:jc w:val="both"/>
      </w:pPr>
      <w:r w:rsidRPr="000A02E9">
        <w:t>En matière de science, « Tout ce qui peut être fa</w:t>
      </w:r>
      <w:r w:rsidR="00B71C80" w:rsidRPr="000A02E9">
        <w:t>it, sera fait…</w:t>
      </w:r>
      <w:r w:rsidR="000013F4">
        <w:t xml:space="preserve"> </w:t>
      </w:r>
      <w:r w:rsidR="00B71C80" w:rsidRPr="000A02E9">
        <w:t>Toujours ! ». S</w:t>
      </w:r>
      <w:r w:rsidRPr="000A02E9">
        <w:t>cience</w:t>
      </w:r>
      <w:r w:rsidR="00B71C80" w:rsidRPr="000A02E9">
        <w:t>s</w:t>
      </w:r>
      <w:r w:rsidRPr="000A02E9">
        <w:t xml:space="preserve"> et technologie</w:t>
      </w:r>
      <w:r w:rsidR="00B71C80" w:rsidRPr="000A02E9">
        <w:t>s</w:t>
      </w:r>
      <w:r w:rsidRPr="000A02E9">
        <w:t xml:space="preserve"> </w:t>
      </w:r>
      <w:r w:rsidR="0070151E" w:rsidRPr="000A02E9">
        <w:t>ont longtemps été vecteurs de progrès, mais le doute s’est installé au XXème siècle : ce « progrès » nous amène-t-il</w:t>
      </w:r>
      <w:r w:rsidRPr="000A02E9">
        <w:t xml:space="preserve"> </w:t>
      </w:r>
      <w:r w:rsidR="0070151E" w:rsidRPr="000A02E9">
        <w:t>l’éternité ou la fin de l’humanité ?</w:t>
      </w:r>
      <w:r w:rsidRPr="000A02E9">
        <w:t xml:space="preserve"> </w:t>
      </w:r>
      <w:r w:rsidR="0070151E" w:rsidRPr="000A02E9">
        <w:t>OGM</w:t>
      </w:r>
      <w:r w:rsidR="00E510F8">
        <w:t xml:space="preserve"> </w:t>
      </w:r>
      <w:r w:rsidR="00501AC1" w:rsidRPr="000A02E9">
        <w:t xml:space="preserve">: </w:t>
      </w:r>
      <w:r w:rsidRPr="000A02E9">
        <w:t>éradication de la famine ou bien fin de la bi</w:t>
      </w:r>
      <w:r w:rsidR="00501AC1" w:rsidRPr="000A02E9">
        <w:t>odiversité ? Décodage du génome :</w:t>
      </w:r>
      <w:r w:rsidRPr="000A02E9">
        <w:t xml:space="preserve"> fin de la maladie ou </w:t>
      </w:r>
      <w:r w:rsidR="0070151E" w:rsidRPr="000A02E9">
        <w:t xml:space="preserve">eugénisme </w:t>
      </w:r>
      <w:r w:rsidR="00501AC1" w:rsidRPr="000A02E9">
        <w:t xml:space="preserve">? Nucléaire : </w:t>
      </w:r>
      <w:r w:rsidR="002367D0">
        <w:t>énergie propre, inépuisable ou catastrophe apocalyptique</w:t>
      </w:r>
      <w:r w:rsidRPr="000A02E9">
        <w:t xml:space="preserve"> ? </w:t>
      </w:r>
      <w:r w:rsidR="0070151E" w:rsidRPr="000A02E9">
        <w:t xml:space="preserve"> </w:t>
      </w:r>
      <w:r w:rsidR="002367D0">
        <w:t>L</w:t>
      </w:r>
      <w:r w:rsidRPr="000A02E9">
        <w:t xml:space="preserve">’objet de la recherche scientifique </w:t>
      </w:r>
      <w:r w:rsidR="0070151E" w:rsidRPr="000A02E9">
        <w:t xml:space="preserve">est désormais </w:t>
      </w:r>
      <w:r w:rsidRPr="000A02E9">
        <w:t>suspect.</w:t>
      </w:r>
    </w:p>
    <w:p w14:paraId="1C1DFBFC" w14:textId="77777777" w:rsidR="00AD633D" w:rsidRPr="000A02E9" w:rsidRDefault="00AD633D" w:rsidP="00B71C80">
      <w:pPr>
        <w:pStyle w:val="Titre2"/>
        <w:jc w:val="both"/>
        <w:rPr>
          <w:rFonts w:asciiTheme="minorHAnsi" w:hAnsiTheme="minorHAnsi"/>
        </w:rPr>
      </w:pPr>
      <w:bookmarkStart w:id="6" w:name="_Toc279064793"/>
      <w:r w:rsidRPr="000A02E9">
        <w:rPr>
          <w:rFonts w:asciiTheme="minorHAnsi" w:hAnsiTheme="minorHAnsi"/>
        </w:rPr>
        <w:t>Un nouveau rapport à l’Economique</w:t>
      </w:r>
      <w:bookmarkEnd w:id="6"/>
    </w:p>
    <w:p w14:paraId="4558C4F8" w14:textId="1519B56E" w:rsidR="00AD633D" w:rsidRPr="000A02E9" w:rsidRDefault="00093458" w:rsidP="00B71C80">
      <w:pPr>
        <w:spacing w:before="120"/>
        <w:jc w:val="both"/>
      </w:pPr>
      <w:r w:rsidRPr="000A02E9">
        <w:t xml:space="preserve">A l’heure du </w:t>
      </w:r>
      <w:proofErr w:type="spellStart"/>
      <w:r w:rsidRPr="000A02E9">
        <w:t>T</w:t>
      </w:r>
      <w:r w:rsidR="00501AC1" w:rsidRPr="000A02E9">
        <w:t>rading</w:t>
      </w:r>
      <w:proofErr w:type="spellEnd"/>
      <w:r w:rsidR="00501AC1" w:rsidRPr="000A02E9">
        <w:t xml:space="preserve"> </w:t>
      </w:r>
      <w:r w:rsidR="00E510F8">
        <w:t>automatisé</w:t>
      </w:r>
      <w:r w:rsidRPr="000A02E9">
        <w:t xml:space="preserve"> </w:t>
      </w:r>
      <w:r w:rsidR="00501AC1" w:rsidRPr="000A02E9">
        <w:t xml:space="preserve">à la picoseconde, </w:t>
      </w:r>
      <w:r w:rsidR="00AD633D" w:rsidRPr="000A02E9">
        <w:t xml:space="preserve">97% des échanges financiers mondiaux ne sont basés sur aucune </w:t>
      </w:r>
      <w:r w:rsidR="0070151E" w:rsidRPr="000A02E9">
        <w:t>production de valeur</w:t>
      </w:r>
      <w:r w:rsidR="00AD633D" w:rsidRPr="000A02E9">
        <w:t xml:space="preserve"> réelle. La formidable richesse produite par </w:t>
      </w:r>
      <w:r w:rsidRPr="000A02E9">
        <w:t xml:space="preserve">une économie mondialisée </w:t>
      </w:r>
      <w:r w:rsidR="00AD633D" w:rsidRPr="000A02E9">
        <w:t xml:space="preserve">ne </w:t>
      </w:r>
      <w:r w:rsidRPr="000A02E9">
        <w:t>bénéficie</w:t>
      </w:r>
      <w:r w:rsidR="00AD633D" w:rsidRPr="000A02E9">
        <w:t xml:space="preserve"> pas </w:t>
      </w:r>
      <w:r w:rsidRPr="000A02E9">
        <w:t xml:space="preserve">encore </w:t>
      </w:r>
      <w:r w:rsidR="00AD633D" w:rsidRPr="000A02E9">
        <w:t xml:space="preserve">équitablement au plus grand nombre. </w:t>
      </w:r>
      <w:r w:rsidR="0070151E" w:rsidRPr="000A02E9">
        <w:t>E</w:t>
      </w:r>
      <w:r w:rsidR="00AD633D" w:rsidRPr="000A02E9">
        <w:t xml:space="preserve">lle </w:t>
      </w:r>
      <w:r w:rsidRPr="000A02E9">
        <w:t xml:space="preserve">tend à </w:t>
      </w:r>
      <w:r w:rsidR="00AD633D" w:rsidRPr="000A02E9">
        <w:t>se concentre</w:t>
      </w:r>
      <w:r w:rsidRPr="000A02E9">
        <w:t>r</w:t>
      </w:r>
      <w:r w:rsidR="00AD633D" w:rsidRPr="000A02E9">
        <w:t xml:space="preserve"> et </w:t>
      </w:r>
      <w:r w:rsidRPr="000A02E9">
        <w:t xml:space="preserve">à </w:t>
      </w:r>
      <w:r w:rsidR="00AD633D" w:rsidRPr="000A02E9">
        <w:t>creuse</w:t>
      </w:r>
      <w:r w:rsidRPr="000A02E9">
        <w:t>r</w:t>
      </w:r>
      <w:r w:rsidR="00AD633D" w:rsidRPr="000A02E9">
        <w:t xml:space="preserve"> les écarts ent</w:t>
      </w:r>
      <w:r w:rsidRPr="000A02E9">
        <w:t xml:space="preserve">re les riches et les pauvres. Les </w:t>
      </w:r>
      <w:r w:rsidR="00AD633D" w:rsidRPr="000A02E9">
        <w:t>arbitrage</w:t>
      </w:r>
      <w:r w:rsidRPr="000A02E9">
        <w:t>s</w:t>
      </w:r>
      <w:r w:rsidR="00AD633D" w:rsidRPr="000A02E9">
        <w:t xml:space="preserve"> politique</w:t>
      </w:r>
      <w:r w:rsidRPr="000A02E9">
        <w:t>s</w:t>
      </w:r>
      <w:r w:rsidR="00AD633D" w:rsidRPr="000A02E9">
        <w:t xml:space="preserve"> </w:t>
      </w:r>
      <w:r w:rsidRPr="000A02E9">
        <w:t>en faveur</w:t>
      </w:r>
      <w:r w:rsidR="00AD633D" w:rsidRPr="000A02E9">
        <w:t xml:space="preserve"> du social s’enraye</w:t>
      </w:r>
      <w:r w:rsidR="00CD6C1C">
        <w:t>nt, tant les é</w:t>
      </w:r>
      <w:r w:rsidRPr="000A02E9">
        <w:t xml:space="preserve">tats ne disposent pas encore des outils pour en réguler les </w:t>
      </w:r>
      <w:r w:rsidR="00AD633D" w:rsidRPr="000A02E9">
        <w:t>équilibre</w:t>
      </w:r>
      <w:r w:rsidRPr="000A02E9">
        <w:t>s</w:t>
      </w:r>
      <w:r w:rsidR="00AD633D" w:rsidRPr="000A02E9">
        <w:t>.</w:t>
      </w:r>
    </w:p>
    <w:p w14:paraId="79893070" w14:textId="77777777" w:rsidR="00383163" w:rsidRPr="000A02E9" w:rsidRDefault="00383163" w:rsidP="00B71C80">
      <w:pPr>
        <w:pStyle w:val="Titre2"/>
        <w:jc w:val="both"/>
        <w:rPr>
          <w:rFonts w:asciiTheme="minorHAnsi" w:hAnsiTheme="minorHAnsi"/>
        </w:rPr>
      </w:pPr>
      <w:bookmarkStart w:id="7" w:name="_Toc279064794"/>
      <w:r w:rsidRPr="000A02E9">
        <w:rPr>
          <w:rFonts w:asciiTheme="minorHAnsi" w:hAnsiTheme="minorHAnsi"/>
        </w:rPr>
        <w:t>Un nouveau rapport au Politique</w:t>
      </w:r>
      <w:bookmarkEnd w:id="7"/>
    </w:p>
    <w:p w14:paraId="1F142A6E" w14:textId="60C67E6B" w:rsidR="00383163" w:rsidRPr="000A02E9" w:rsidRDefault="00383163" w:rsidP="00B71C80">
      <w:pPr>
        <w:spacing w:before="60"/>
        <w:jc w:val="both"/>
      </w:pPr>
      <w:r w:rsidRPr="000A02E9">
        <w:t xml:space="preserve">Le niveau d’éducation augmente, l’information est créée, partagée, commentée dans des proportions et à des </w:t>
      </w:r>
      <w:r w:rsidR="004F4819" w:rsidRPr="000A02E9">
        <w:t>rythmes jamais atteint</w:t>
      </w:r>
      <w:r w:rsidRPr="000A02E9">
        <w:t xml:space="preserve">s. Ce </w:t>
      </w:r>
      <w:r w:rsidR="0070151E" w:rsidRPr="000A02E9">
        <w:t>sont les nouvelles technologies</w:t>
      </w:r>
      <w:r w:rsidRPr="000A02E9">
        <w:t xml:space="preserve"> qui rendent ceci possible et permettent la mise en œuvre de démarches politiques locales, innovantes et puissantes. </w:t>
      </w:r>
      <w:r w:rsidR="004F4819" w:rsidRPr="000A02E9">
        <w:t>L’abondance comme l’immédiateté de l’information, la transparence, la fin du secret transforment le rapport aux pouvoirs, et induisent ou appellent de nouvelles pratiques</w:t>
      </w:r>
      <w:r w:rsidR="0067254B" w:rsidRPr="000A02E9">
        <w:t xml:space="preserve"> démocratiques</w:t>
      </w:r>
      <w:r w:rsidR="004F4819" w:rsidRPr="000A02E9">
        <w:t>. Plus que jamais, la formule « </w:t>
      </w:r>
      <w:proofErr w:type="spellStart"/>
      <w:r w:rsidR="004F4819" w:rsidRPr="000A02E9">
        <w:t>Think</w:t>
      </w:r>
      <w:proofErr w:type="spellEnd"/>
      <w:r w:rsidR="004F4819" w:rsidRPr="000A02E9">
        <w:t xml:space="preserve"> Global, </w:t>
      </w:r>
      <w:proofErr w:type="spellStart"/>
      <w:r w:rsidR="004F4819" w:rsidRPr="000A02E9">
        <w:t>Act</w:t>
      </w:r>
      <w:proofErr w:type="spellEnd"/>
      <w:r w:rsidR="004F4819" w:rsidRPr="000A02E9">
        <w:t xml:space="preserve"> Local » se trouve vérifiée.</w:t>
      </w:r>
      <w:r w:rsidR="0067254B" w:rsidRPr="000A02E9">
        <w:t xml:space="preserve"> Les états, comme les organisations politiques sont appelés à se réinventer.</w:t>
      </w:r>
    </w:p>
    <w:p w14:paraId="25A01FA6" w14:textId="7DB2BC4A" w:rsidR="0067254B" w:rsidRPr="000A02E9" w:rsidRDefault="0067254B" w:rsidP="00B71C80">
      <w:pPr>
        <w:pStyle w:val="Titre2"/>
        <w:jc w:val="both"/>
        <w:rPr>
          <w:rFonts w:asciiTheme="minorHAnsi" w:hAnsiTheme="minorHAnsi"/>
        </w:rPr>
      </w:pPr>
      <w:bookmarkStart w:id="8" w:name="_Toc279064795"/>
      <w:r w:rsidRPr="000A02E9">
        <w:rPr>
          <w:rFonts w:asciiTheme="minorHAnsi" w:hAnsiTheme="minorHAnsi"/>
        </w:rPr>
        <w:t>Un développement technologique exponentiel</w:t>
      </w:r>
      <w:bookmarkEnd w:id="8"/>
    </w:p>
    <w:p w14:paraId="6FC29DB0" w14:textId="7F75AE24" w:rsidR="0067254B" w:rsidRPr="000A02E9" w:rsidRDefault="00474B5D" w:rsidP="00B71C80">
      <w:pPr>
        <w:spacing w:before="60"/>
        <w:jc w:val="both"/>
      </w:pPr>
      <w:r w:rsidRPr="000A02E9">
        <w:t>Le t</w:t>
      </w:r>
      <w:r w:rsidR="00E5397D" w:rsidRPr="000A02E9">
        <w:t>emps qu’une technologie passe du laboratoire au marché, comme son temps d’adoption, sont de plus en plus court</w:t>
      </w:r>
      <w:r w:rsidR="00D149A0" w:rsidRPr="000A02E9">
        <w:t>s</w:t>
      </w:r>
      <w:r w:rsidR="00E5397D" w:rsidRPr="000A02E9">
        <w:t xml:space="preserve">. </w:t>
      </w:r>
      <w:r w:rsidR="00D149A0" w:rsidRPr="000A02E9">
        <w:t>Les technologies de l’information sont en grande partie à l’origine de cette accéléra</w:t>
      </w:r>
      <w:r w:rsidR="008F53E4">
        <w:t>tion, parce qu’elles sont elles-</w:t>
      </w:r>
      <w:r w:rsidR="00D149A0" w:rsidRPr="000A02E9">
        <w:t xml:space="preserve">mêmes à l’œuvre dans les process d’invention. Leur adoption par les gens est d’autant plus rapide qu’elles se cachent, et que seuls les usages </w:t>
      </w:r>
      <w:r w:rsidR="003F20A6" w:rsidRPr="000A02E9">
        <w:t>induits</w:t>
      </w:r>
      <w:r w:rsidR="00D149A0" w:rsidRPr="000A02E9">
        <w:t xml:space="preserve"> se rendent visibles à une population qui en a compris et intégré les codes et les ergonomies.</w:t>
      </w:r>
    </w:p>
    <w:p w14:paraId="63AC8D9C" w14:textId="61E91A31" w:rsidR="00AD633D" w:rsidRPr="000A02E9" w:rsidRDefault="00AD633D" w:rsidP="00B71C80">
      <w:pPr>
        <w:pStyle w:val="Titre2"/>
        <w:jc w:val="both"/>
        <w:rPr>
          <w:rFonts w:asciiTheme="minorHAnsi" w:hAnsiTheme="minorHAnsi"/>
        </w:rPr>
      </w:pPr>
      <w:bookmarkStart w:id="9" w:name="_Toc279064796"/>
      <w:r w:rsidRPr="000A02E9">
        <w:rPr>
          <w:rFonts w:asciiTheme="minorHAnsi" w:hAnsiTheme="minorHAnsi"/>
        </w:rPr>
        <w:t>De nouveaux paradigmes industriels</w:t>
      </w:r>
      <w:bookmarkEnd w:id="9"/>
    </w:p>
    <w:p w14:paraId="6DC176BB" w14:textId="60A68C98" w:rsidR="00AD633D" w:rsidRPr="000A02E9" w:rsidRDefault="00AD633D" w:rsidP="00B71C80">
      <w:pPr>
        <w:spacing w:before="60"/>
        <w:jc w:val="both"/>
      </w:pPr>
      <w:r w:rsidRPr="00CD6C1C">
        <w:t>Le management scientifique a pour modèle la compétitivité basé</w:t>
      </w:r>
      <w:r w:rsidR="00CD6C1C">
        <w:t>e</w:t>
      </w:r>
      <w:r w:rsidRPr="00CD6C1C">
        <w:t xml:space="preserve"> sur le rendement : </w:t>
      </w:r>
      <w:r w:rsidR="00CD6C1C">
        <w:br/>
      </w:r>
      <w:r w:rsidRPr="00CD6C1C">
        <w:t>« Faire de</w:t>
      </w:r>
      <w:r w:rsidRPr="000A02E9">
        <w:rPr>
          <w:sz w:val="22"/>
        </w:rPr>
        <w:t xml:space="preserve"> </w:t>
      </w:r>
      <w:r w:rsidRPr="000A02E9">
        <w:t>mieux en mieux ce que l’on sait faire » et pour gagner un peu de marge sur la concurrence. La récente arrivée des indust</w:t>
      </w:r>
      <w:r w:rsidR="00CD6C1C">
        <w:t>ries des pays émergents oblige</w:t>
      </w:r>
      <w:r w:rsidRPr="000A02E9">
        <w:t xml:space="preserve"> à revoir ce modèle ou plutôt à l’enrichir. « Faire autrement, ou autre chose</w:t>
      </w:r>
      <w:r w:rsidR="008F53E4">
        <w:t>,</w:t>
      </w:r>
      <w:r w:rsidRPr="000A02E9">
        <w:t xml:space="preserve"> avec ce que l’on sait faire » devient le modèle des entreprises qui réfléchissent à leur avenir. Le management de l’innovation se substitue au management scientifique.</w:t>
      </w:r>
    </w:p>
    <w:p w14:paraId="31F4D4B4" w14:textId="329B6F11" w:rsidR="00AD633D" w:rsidRPr="000A02E9" w:rsidRDefault="008F53E4" w:rsidP="00B71C80">
      <w:pPr>
        <w:pStyle w:val="Titre2"/>
        <w:jc w:val="both"/>
        <w:rPr>
          <w:rFonts w:asciiTheme="minorHAnsi" w:hAnsiTheme="minorHAnsi"/>
        </w:rPr>
      </w:pPr>
      <w:bookmarkStart w:id="10" w:name="_Toc279064797"/>
      <w:r>
        <w:rPr>
          <w:rFonts w:asciiTheme="minorHAnsi" w:hAnsiTheme="minorHAnsi"/>
        </w:rPr>
        <w:t>De nouveaux paradigmes du M</w:t>
      </w:r>
      <w:r w:rsidR="00AD633D" w:rsidRPr="000A02E9">
        <w:rPr>
          <w:rFonts w:asciiTheme="minorHAnsi" w:hAnsiTheme="minorHAnsi"/>
        </w:rPr>
        <w:t>arché</w:t>
      </w:r>
      <w:bookmarkEnd w:id="10"/>
    </w:p>
    <w:p w14:paraId="1890BF1B" w14:textId="0E1A6DB6" w:rsidR="00AD633D" w:rsidRPr="000A02E9" w:rsidRDefault="00CD6C1C" w:rsidP="00B71C80">
      <w:pPr>
        <w:spacing w:before="60"/>
        <w:jc w:val="both"/>
      </w:pPr>
      <w:r>
        <w:t>Le</w:t>
      </w:r>
      <w:r w:rsidR="008F53E4">
        <w:t xml:space="preserve"> m</w:t>
      </w:r>
      <w:r w:rsidR="00AD633D" w:rsidRPr="000A02E9">
        <w:t>arketing s’est nourri du renouvellement des marchés au point que l’obsolescence programmée a naguère été une vertu. Changer de voiture ou de lave-vaisselle tous les 3 ans n’est plus raisonnable. La conscience écologique de frugalité va naître chez les consommateurs qui vont reconsidérer en conscience la valeur patrimoniale des biens qu’ils possèdent.  On ne jette plus, on répare, on recycle, on garde</w:t>
      </w:r>
      <w:r w:rsidR="00987E95" w:rsidRPr="000A02E9">
        <w:t>, on partage</w:t>
      </w:r>
      <w:r w:rsidR="00AD633D" w:rsidRPr="000A02E9">
        <w:t>…</w:t>
      </w:r>
    </w:p>
    <w:p w14:paraId="04002DC1" w14:textId="77777777" w:rsidR="00556DF9" w:rsidRPr="000A02E9" w:rsidRDefault="00AD633D" w:rsidP="00B71C80">
      <w:pPr>
        <w:spacing w:before="60"/>
        <w:jc w:val="both"/>
      </w:pPr>
      <w:r w:rsidRPr="000A02E9">
        <w:t>Des secteurs industriels vont disparaître et/ou devoir s’adapter. Passer du produit au service est l’enjeu de nombreuses industries de biens de consommation.</w:t>
      </w:r>
    </w:p>
    <w:p w14:paraId="4BA815E9" w14:textId="48622028" w:rsidR="00DA63B9" w:rsidRPr="000A02E9" w:rsidRDefault="00DA63B9" w:rsidP="00B71C80">
      <w:pPr>
        <w:pStyle w:val="Titre1"/>
        <w:jc w:val="both"/>
        <w:rPr>
          <w:rFonts w:asciiTheme="minorHAnsi" w:hAnsiTheme="minorHAnsi"/>
        </w:rPr>
      </w:pPr>
      <w:bookmarkStart w:id="11" w:name="_Toc279064798"/>
      <w:r w:rsidRPr="000A02E9">
        <w:rPr>
          <w:rFonts w:asciiTheme="minorHAnsi" w:hAnsiTheme="minorHAnsi"/>
        </w:rPr>
        <w:t>La Responsabilité du designer</w:t>
      </w:r>
      <w:bookmarkEnd w:id="11"/>
    </w:p>
    <w:p w14:paraId="5B4F8F76" w14:textId="1474CB56" w:rsidR="00750FB2" w:rsidRPr="000A02E9" w:rsidRDefault="000007CF" w:rsidP="00B71C80">
      <w:pPr>
        <w:pStyle w:val="Titre2"/>
        <w:jc w:val="both"/>
        <w:rPr>
          <w:rFonts w:asciiTheme="minorHAnsi" w:hAnsiTheme="minorHAnsi"/>
        </w:rPr>
      </w:pPr>
      <w:bookmarkStart w:id="12" w:name="_Toc279064799"/>
      <w:r>
        <w:rPr>
          <w:rFonts w:asciiTheme="minorHAnsi" w:hAnsiTheme="minorHAnsi"/>
        </w:rPr>
        <w:t>Changer d’E</w:t>
      </w:r>
      <w:r w:rsidR="00B82E99" w:rsidRPr="000A02E9">
        <w:rPr>
          <w:rFonts w:asciiTheme="minorHAnsi" w:hAnsiTheme="minorHAnsi"/>
        </w:rPr>
        <w:t>re</w:t>
      </w:r>
      <w:bookmarkEnd w:id="12"/>
    </w:p>
    <w:p w14:paraId="40BDC7D5" w14:textId="6E798131" w:rsidR="00DA63B9" w:rsidRPr="000A02E9" w:rsidRDefault="002763D1" w:rsidP="00B71C80">
      <w:pPr>
        <w:spacing w:before="120"/>
        <w:jc w:val="both"/>
      </w:pPr>
      <w:r w:rsidRPr="000A02E9">
        <w:t>Un monde, ouvert, changeant, rapide et foisonnant.</w:t>
      </w:r>
    </w:p>
    <w:p w14:paraId="126FDD1A" w14:textId="79F07B29" w:rsidR="002763D1" w:rsidRPr="000A02E9" w:rsidRDefault="002763D1" w:rsidP="00B71C80">
      <w:pPr>
        <w:spacing w:before="120"/>
        <w:contextualSpacing/>
        <w:jc w:val="both"/>
      </w:pPr>
      <w:r w:rsidRPr="000A02E9">
        <w:t xml:space="preserve">Un monde instable, sans </w:t>
      </w:r>
      <w:r w:rsidR="001A0ACF" w:rsidRPr="000A02E9">
        <w:t xml:space="preserve">repère, </w:t>
      </w:r>
      <w:r w:rsidR="007D7FEF">
        <w:t>difficile à circonscrire</w:t>
      </w:r>
      <w:r w:rsidRPr="000A02E9">
        <w:t>.</w:t>
      </w:r>
      <w:r w:rsidR="00C43120">
        <w:t xml:space="preserve"> </w:t>
      </w:r>
    </w:p>
    <w:p w14:paraId="20C6E599" w14:textId="33294CB2" w:rsidR="002763D1" w:rsidRPr="000A02E9" w:rsidRDefault="002763D1" w:rsidP="00B71C80">
      <w:pPr>
        <w:spacing w:before="120"/>
        <w:contextualSpacing/>
        <w:jc w:val="both"/>
      </w:pPr>
      <w:r w:rsidRPr="000A02E9">
        <w:t>Un monde complexe.</w:t>
      </w:r>
    </w:p>
    <w:p w14:paraId="24CE5403" w14:textId="5A98CFB1" w:rsidR="002763D1" w:rsidRPr="000A02E9" w:rsidRDefault="002763D1" w:rsidP="00B71C80">
      <w:pPr>
        <w:spacing w:before="120"/>
        <w:contextualSpacing/>
        <w:jc w:val="both"/>
      </w:pPr>
      <w:r w:rsidRPr="000A02E9">
        <w:t xml:space="preserve">C’est le monde dans lequel </w:t>
      </w:r>
      <w:r w:rsidR="001A0ACF" w:rsidRPr="000A02E9">
        <w:t xml:space="preserve">les </w:t>
      </w:r>
      <w:r w:rsidRPr="000A02E9">
        <w:t>designers travaillent</w:t>
      </w:r>
      <w:r w:rsidR="009E4168" w:rsidRPr="000A02E9">
        <w:t xml:space="preserve"> </w:t>
      </w:r>
      <w:r w:rsidR="000F436E" w:rsidRPr="000A02E9">
        <w:t>aujourd’hui</w:t>
      </w:r>
      <w:r w:rsidRPr="000A02E9">
        <w:t>.</w:t>
      </w:r>
    </w:p>
    <w:p w14:paraId="2CB83DC3" w14:textId="2A63F536" w:rsidR="002763D1" w:rsidRDefault="00966849" w:rsidP="00B71C80">
      <w:pPr>
        <w:spacing w:before="60"/>
        <w:jc w:val="both"/>
      </w:pPr>
      <w:r w:rsidRPr="000A02E9">
        <w:t>L</w:t>
      </w:r>
      <w:r w:rsidR="00AC429C" w:rsidRPr="000A02E9">
        <w:t xml:space="preserve">es Lumières </w:t>
      </w:r>
      <w:r w:rsidR="002763D1" w:rsidRPr="000A02E9">
        <w:t>s’étaient donné</w:t>
      </w:r>
      <w:r w:rsidR="00B7636E" w:rsidRPr="000A02E9">
        <w:t>e</w:t>
      </w:r>
      <w:r w:rsidR="00BC25B6" w:rsidRPr="000A02E9">
        <w:t>s</w:t>
      </w:r>
      <w:r w:rsidRPr="000A02E9">
        <w:t xml:space="preserve"> la maîtrise du monde </w:t>
      </w:r>
      <w:r w:rsidR="00B7636E" w:rsidRPr="000A02E9">
        <w:t xml:space="preserve">et l’émancipation de chacun </w:t>
      </w:r>
      <w:r w:rsidRPr="000A02E9">
        <w:t>comme objectif</w:t>
      </w:r>
      <w:r w:rsidR="00B7636E" w:rsidRPr="000A02E9">
        <w:t>s</w:t>
      </w:r>
      <w:r w:rsidR="001008F7" w:rsidRPr="000A02E9">
        <w:t>,</w:t>
      </w:r>
      <w:r w:rsidRPr="000A02E9">
        <w:t xml:space="preserve"> et la raison comme outil</w:t>
      </w:r>
      <w:r w:rsidR="002F3D54" w:rsidRPr="000A02E9">
        <w:t xml:space="preserve"> pour le faire</w:t>
      </w:r>
      <w:r w:rsidR="000007CF">
        <w:t>. Elles ont engendré les révolutions i</w:t>
      </w:r>
      <w:r w:rsidR="00AC429C" w:rsidRPr="000A02E9">
        <w:t xml:space="preserve">ndustrielles </w:t>
      </w:r>
      <w:r w:rsidR="000F436E" w:rsidRPr="000A02E9">
        <w:t>portées par</w:t>
      </w:r>
      <w:r w:rsidR="002F3D54" w:rsidRPr="000A02E9">
        <w:t xml:space="preserve"> </w:t>
      </w:r>
      <w:r w:rsidR="00C43120">
        <w:t>d</w:t>
      </w:r>
      <w:r w:rsidR="000F436E" w:rsidRPr="000A02E9">
        <w:t>e nouveaux</w:t>
      </w:r>
      <w:r w:rsidR="00B7636E" w:rsidRPr="000A02E9">
        <w:t xml:space="preserve"> acteurs </w:t>
      </w:r>
      <w:r w:rsidR="000F436E" w:rsidRPr="000A02E9">
        <w:t>qu’étaient</w:t>
      </w:r>
      <w:r w:rsidR="00B7636E" w:rsidRPr="000A02E9">
        <w:t xml:space="preserve"> les ingénieurs.</w:t>
      </w:r>
    </w:p>
    <w:p w14:paraId="11740A8A" w14:textId="6CAE5D3F" w:rsidR="007D7FEF" w:rsidRPr="000A02E9" w:rsidRDefault="007D7FEF" w:rsidP="00B71C80">
      <w:pPr>
        <w:spacing w:before="60"/>
        <w:jc w:val="both"/>
      </w:pPr>
      <w:r w:rsidRPr="007D7FEF">
        <w:t>Le XXème siècle a porté la promesse d’un bonheur matériel pour tous, celui de la création de r</w:t>
      </w:r>
      <w:r w:rsidR="000007CF">
        <w:t xml:space="preserve">ichesse et de l’abondance. Les </w:t>
      </w:r>
      <w:proofErr w:type="spellStart"/>
      <w:r w:rsidR="000007CF">
        <w:t>m</w:t>
      </w:r>
      <w:r w:rsidRPr="007D7FEF">
        <w:t>arketers</w:t>
      </w:r>
      <w:proofErr w:type="spellEnd"/>
      <w:r w:rsidRPr="007D7FEF">
        <w:t xml:space="preserve"> ont rendu le monde consommable et désirable</w:t>
      </w:r>
      <w:r w:rsidR="003340F9">
        <w:t>.</w:t>
      </w:r>
    </w:p>
    <w:p w14:paraId="5414530D" w14:textId="1241445E" w:rsidR="008C0526" w:rsidRPr="000A02E9" w:rsidRDefault="00B7636E" w:rsidP="00B71C80">
      <w:pPr>
        <w:spacing w:before="60"/>
        <w:jc w:val="both"/>
      </w:pPr>
      <w:r w:rsidRPr="000A02E9">
        <w:t>Au XXIème siècle</w:t>
      </w:r>
      <w:r w:rsidR="000F436E" w:rsidRPr="000A02E9">
        <w:t xml:space="preserve">, </w:t>
      </w:r>
      <w:r w:rsidR="002F3D54" w:rsidRPr="000A02E9">
        <w:t>confrontés aux limites de</w:t>
      </w:r>
      <w:r w:rsidR="000F436E" w:rsidRPr="000A02E9">
        <w:t xml:space="preserve"> nos modèles consuméristes, n</w:t>
      </w:r>
      <w:r w:rsidR="002F3D54" w:rsidRPr="000A02E9">
        <w:t xml:space="preserve">ous </w:t>
      </w:r>
      <w:r w:rsidR="008C0526" w:rsidRPr="000A02E9">
        <w:t>sommes</w:t>
      </w:r>
      <w:r w:rsidR="002F3D54" w:rsidRPr="000A02E9">
        <w:t xml:space="preserve"> </w:t>
      </w:r>
      <w:r w:rsidR="00822371" w:rsidRPr="000A02E9">
        <w:t xml:space="preserve">poussés </w:t>
      </w:r>
      <w:r w:rsidRPr="000A02E9">
        <w:t xml:space="preserve">à </w:t>
      </w:r>
      <w:r w:rsidR="00BD0539" w:rsidRPr="000A02E9">
        <w:t>changer de comportement</w:t>
      </w:r>
      <w:r w:rsidR="000F436E" w:rsidRPr="000A02E9">
        <w:t xml:space="preserve"> et </w:t>
      </w:r>
      <w:r w:rsidRPr="000A02E9">
        <w:t xml:space="preserve">à vivre </w:t>
      </w:r>
      <w:r w:rsidR="000F436E" w:rsidRPr="000A02E9">
        <w:t xml:space="preserve">et réussir </w:t>
      </w:r>
      <w:r w:rsidR="00BD0539" w:rsidRPr="000A02E9">
        <w:t xml:space="preserve">différemment </w:t>
      </w:r>
      <w:r w:rsidRPr="000A02E9">
        <w:t>ensemble</w:t>
      </w:r>
      <w:r w:rsidR="00F41159" w:rsidRPr="000A02E9">
        <w:t xml:space="preserve">, </w:t>
      </w:r>
      <w:r w:rsidR="000F436E" w:rsidRPr="000A02E9">
        <w:t>sur</w:t>
      </w:r>
      <w:r w:rsidRPr="000A02E9">
        <w:t xml:space="preserve"> cette planète, maintenant si petite, si fragile, si précieuse. </w:t>
      </w:r>
    </w:p>
    <w:p w14:paraId="22735AF8" w14:textId="40E3FB31" w:rsidR="000F436E" w:rsidRPr="000A02E9" w:rsidRDefault="000F436E" w:rsidP="00B71C80">
      <w:pPr>
        <w:spacing w:before="60"/>
        <w:jc w:val="both"/>
      </w:pPr>
      <w:r w:rsidRPr="000A02E9">
        <w:t>Nous voilà invités à faire du design</w:t>
      </w:r>
      <w:r w:rsidR="007D7FEF">
        <w:t>.</w:t>
      </w:r>
    </w:p>
    <w:p w14:paraId="4BE9C7A9" w14:textId="1C6A9BB4" w:rsidR="00CE74DC" w:rsidRPr="000A02E9" w:rsidRDefault="00CE74DC" w:rsidP="00B71C80">
      <w:pPr>
        <w:spacing w:before="60"/>
        <w:jc w:val="both"/>
      </w:pPr>
      <w:r w:rsidRPr="000A02E9">
        <w:t>C’est la première responsabilité du designer que de permettre ce changement d’ère</w:t>
      </w:r>
      <w:r w:rsidR="000F436E" w:rsidRPr="000A02E9">
        <w:t xml:space="preserve">. </w:t>
      </w:r>
    </w:p>
    <w:p w14:paraId="2CEEBA69" w14:textId="7D7DB6D9" w:rsidR="00CE74DC" w:rsidRPr="000A02E9" w:rsidRDefault="00CE74DC" w:rsidP="00B71C80">
      <w:pPr>
        <w:pStyle w:val="Titre2"/>
        <w:jc w:val="both"/>
        <w:rPr>
          <w:rFonts w:asciiTheme="minorHAnsi" w:hAnsiTheme="minorHAnsi"/>
        </w:rPr>
      </w:pPr>
      <w:bookmarkStart w:id="13" w:name="_Toc279064800"/>
      <w:r w:rsidRPr="000A02E9">
        <w:rPr>
          <w:rFonts w:asciiTheme="minorHAnsi" w:hAnsiTheme="minorHAnsi"/>
        </w:rPr>
        <w:t>Redonner du sens</w:t>
      </w:r>
      <w:bookmarkEnd w:id="13"/>
    </w:p>
    <w:p w14:paraId="188158CD" w14:textId="35D680CA" w:rsidR="00F56B49" w:rsidRDefault="007D7FEF" w:rsidP="0025448E">
      <w:pPr>
        <w:spacing w:before="120"/>
        <w:jc w:val="both"/>
      </w:pPr>
      <w:r>
        <w:t xml:space="preserve">Il est possible de </w:t>
      </w:r>
      <w:r w:rsidRPr="007D7FEF">
        <w:t>r</w:t>
      </w:r>
      <w:r w:rsidR="00283EBE" w:rsidRPr="007D7FEF">
        <w:t>ecoller au projet des Lumières</w:t>
      </w:r>
      <w:r w:rsidR="003014E0">
        <w:t xml:space="preserve">, </w:t>
      </w:r>
      <w:r w:rsidR="0025448E">
        <w:t xml:space="preserve">l’émancipation des individus, </w:t>
      </w:r>
      <w:r w:rsidR="009510E7" w:rsidRPr="000A02E9">
        <w:t>grâce à une</w:t>
      </w:r>
      <w:r w:rsidR="003014E0">
        <w:t xml:space="preserve"> démarche qui </w:t>
      </w:r>
      <w:r w:rsidR="00F56B49">
        <w:t>redonne</w:t>
      </w:r>
      <w:r w:rsidR="00634114" w:rsidRPr="000A02E9">
        <w:t xml:space="preserve"> du sens aux petits et gran</w:t>
      </w:r>
      <w:r w:rsidR="003340F9">
        <w:t>ds moments de nos vies, public</w:t>
      </w:r>
      <w:r w:rsidR="00634114" w:rsidRPr="000A02E9">
        <w:t>s ou privé</w:t>
      </w:r>
      <w:r w:rsidR="003340F9">
        <w:t>s, professionnel</w:t>
      </w:r>
      <w:r w:rsidR="00634114" w:rsidRPr="000A02E9">
        <w:t>s ou intimes, individuels ou collectifs</w:t>
      </w:r>
      <w:r w:rsidR="00F56B49">
        <w:t>.</w:t>
      </w:r>
    </w:p>
    <w:p w14:paraId="010085F9" w14:textId="510C32BC" w:rsidR="00087ECC" w:rsidRPr="000A02E9" w:rsidRDefault="00F56B49" w:rsidP="00F56B49">
      <w:pPr>
        <w:spacing w:before="120"/>
        <w:jc w:val="both"/>
      </w:pPr>
      <w:r>
        <w:t>Cette méthode, c’est celle</w:t>
      </w:r>
      <w:r w:rsidR="009510E7" w:rsidRPr="000A02E9">
        <w:t xml:space="preserve"> des designers.</w:t>
      </w:r>
      <w:r>
        <w:t xml:space="preserve"> </w:t>
      </w:r>
      <w:r w:rsidR="00087ECC" w:rsidRPr="000A02E9">
        <w:t xml:space="preserve">Ils disposent des méthodes et des savoir-faire </w:t>
      </w:r>
      <w:r>
        <w:t>centrés sur l’humain</w:t>
      </w:r>
      <w:r w:rsidR="00087ECC" w:rsidRPr="000A02E9">
        <w:t xml:space="preserve">, </w:t>
      </w:r>
      <w:r w:rsidR="00BF333F" w:rsidRPr="000A02E9">
        <w:t>en parta</w:t>
      </w:r>
      <w:r w:rsidR="00087ECC" w:rsidRPr="000A02E9">
        <w:t>nt de ces si</w:t>
      </w:r>
      <w:r w:rsidR="001008F7" w:rsidRPr="000A02E9">
        <w:t xml:space="preserve">tuations </w:t>
      </w:r>
      <w:r w:rsidR="009510E7" w:rsidRPr="000A02E9">
        <w:t>de vie</w:t>
      </w:r>
      <w:r w:rsidR="001008F7" w:rsidRPr="000A02E9">
        <w:t xml:space="preserve">, pour en imaginer les conditions d’expériences </w:t>
      </w:r>
      <w:r w:rsidR="009510E7" w:rsidRPr="000A02E9">
        <w:t>réussies</w:t>
      </w:r>
      <w:r w:rsidR="00236190" w:rsidRPr="000A02E9">
        <w:t xml:space="preserve"> et mémorables</w:t>
      </w:r>
      <w:r w:rsidR="001008F7" w:rsidRPr="000A02E9">
        <w:t>.</w:t>
      </w:r>
    </w:p>
    <w:p w14:paraId="051D2C8A" w14:textId="29D5049B" w:rsidR="00F41159" w:rsidRPr="000A02E9" w:rsidRDefault="00142732" w:rsidP="00B71C80">
      <w:pPr>
        <w:pStyle w:val="Titre2"/>
        <w:jc w:val="both"/>
        <w:rPr>
          <w:rFonts w:asciiTheme="minorHAnsi" w:hAnsiTheme="minorHAnsi"/>
        </w:rPr>
      </w:pPr>
      <w:bookmarkStart w:id="14" w:name="_Toc279064801"/>
      <w:r w:rsidRPr="000A02E9">
        <w:rPr>
          <w:rFonts w:asciiTheme="minorHAnsi" w:hAnsiTheme="minorHAnsi"/>
        </w:rPr>
        <w:t>Relier les savoirs</w:t>
      </w:r>
      <w:r w:rsidR="009510E7" w:rsidRPr="000A02E9">
        <w:rPr>
          <w:rFonts w:asciiTheme="minorHAnsi" w:hAnsiTheme="minorHAnsi"/>
        </w:rPr>
        <w:t xml:space="preserve"> pour innover</w:t>
      </w:r>
      <w:bookmarkEnd w:id="14"/>
    </w:p>
    <w:p w14:paraId="6F5D233A" w14:textId="6541695E" w:rsidR="007D7FEF" w:rsidRDefault="00740B33" w:rsidP="007D7FEF">
      <w:pPr>
        <w:spacing w:before="120"/>
        <w:jc w:val="both"/>
      </w:pPr>
      <w:r w:rsidRPr="000A02E9">
        <w:t>Ce</w:t>
      </w:r>
      <w:r w:rsidR="00CE255C" w:rsidRPr="000A02E9">
        <w:t>tte</w:t>
      </w:r>
      <w:r w:rsidRPr="000A02E9">
        <w:t> nouvel</w:t>
      </w:r>
      <w:r w:rsidR="00CE255C" w:rsidRPr="000A02E9">
        <w:t>le</w:t>
      </w:r>
      <w:r w:rsidR="003340F9">
        <w:t xml:space="preserve"> </w:t>
      </w:r>
      <w:r w:rsidR="00501AC1" w:rsidRPr="000A02E9">
        <w:t>articulation des métiers</w:t>
      </w:r>
      <w:r w:rsidR="00F8793B" w:rsidRPr="000A02E9">
        <w:t>, qui privilégie la qualité des expériences, implique le dialogue entre les disciplines qui les portent, et de manière plus générale entre toute</w:t>
      </w:r>
      <w:r w:rsidR="006C2C78" w:rsidRPr="000A02E9">
        <w:t>s</w:t>
      </w:r>
      <w:r w:rsidR="00F8793B" w:rsidRPr="000A02E9">
        <w:t xml:space="preserve"> les disciplines.</w:t>
      </w:r>
      <w:r w:rsidRPr="000A02E9">
        <w:t xml:space="preserve"> </w:t>
      </w:r>
      <w:r w:rsidR="00843B96">
        <w:t xml:space="preserve">C’est justement une des forces des écoles </w:t>
      </w:r>
      <w:r w:rsidR="009F33EA">
        <w:t xml:space="preserve">de </w:t>
      </w:r>
      <w:r w:rsidR="00881508" w:rsidRPr="000A02E9">
        <w:t>design</w:t>
      </w:r>
      <w:r w:rsidR="00843B96">
        <w:t xml:space="preserve">. </w:t>
      </w:r>
    </w:p>
    <w:p w14:paraId="7EF105FE" w14:textId="2BA5039E" w:rsidR="00C70FD4" w:rsidRPr="000A02E9" w:rsidRDefault="007D7FEF" w:rsidP="007D7FEF">
      <w:pPr>
        <w:spacing w:before="120"/>
        <w:jc w:val="both"/>
      </w:pPr>
      <w:r>
        <w:t>Le design</w:t>
      </w:r>
      <w:r w:rsidR="00C70FD4" w:rsidRPr="000A02E9">
        <w:t xml:space="preserve"> doit maintenant </w:t>
      </w:r>
      <w:r>
        <w:t>entrer</w:t>
      </w:r>
      <w:r w:rsidR="00C70FD4" w:rsidRPr="000A02E9">
        <w:t xml:space="preserve"> dans les </w:t>
      </w:r>
      <w:r w:rsidR="009510E7" w:rsidRPr="000A02E9">
        <w:t xml:space="preserve">entreprises, leurs </w:t>
      </w:r>
      <w:r w:rsidR="00C70FD4" w:rsidRPr="000A02E9">
        <w:t>direction</w:t>
      </w:r>
      <w:r w:rsidR="009510E7" w:rsidRPr="000A02E9">
        <w:t>s, leurs labos</w:t>
      </w:r>
      <w:r w:rsidR="00C70FD4" w:rsidRPr="000A02E9">
        <w:t>, leurs équipes projets</w:t>
      </w:r>
      <w:r w:rsidR="009510E7" w:rsidRPr="000A02E9">
        <w:t>, en embauchant des designers</w:t>
      </w:r>
      <w:r>
        <w:t>.</w:t>
      </w:r>
    </w:p>
    <w:p w14:paraId="34E5EBC6" w14:textId="22F89A2F" w:rsidR="00081050" w:rsidRPr="000A02E9" w:rsidRDefault="00434A17" w:rsidP="00B71C80">
      <w:pPr>
        <w:spacing w:before="60"/>
        <w:jc w:val="both"/>
      </w:pPr>
      <w:r w:rsidRPr="000A02E9">
        <w:t>Cette convergence des d</w:t>
      </w:r>
      <w:r w:rsidR="003014E0">
        <w:t xml:space="preserve">isciplines, grâce au </w:t>
      </w:r>
      <w:r w:rsidR="00081050" w:rsidRPr="000A02E9">
        <w:t>design</w:t>
      </w:r>
      <w:r w:rsidRPr="000A02E9">
        <w:t xml:space="preserve"> et la présence des designers</w:t>
      </w:r>
      <w:r w:rsidR="00081050" w:rsidRPr="000A02E9">
        <w:t>,</w:t>
      </w:r>
      <w:r w:rsidRPr="000A02E9">
        <w:t xml:space="preserve"> </w:t>
      </w:r>
      <w:r w:rsidR="007D7FEF">
        <w:t>est</w:t>
      </w:r>
      <w:r w:rsidRPr="000A02E9">
        <w:t xml:space="preserve"> la cond</w:t>
      </w:r>
      <w:r w:rsidR="009510E7" w:rsidRPr="000A02E9">
        <w:t xml:space="preserve">ition </w:t>
      </w:r>
      <w:r w:rsidR="008536EF">
        <w:t xml:space="preserve">pour </w:t>
      </w:r>
      <w:r w:rsidRPr="000A02E9">
        <w:t>inn</w:t>
      </w:r>
      <w:r w:rsidR="009510E7" w:rsidRPr="000A02E9">
        <w:t>over</w:t>
      </w:r>
      <w:r w:rsidR="008536EF">
        <w:t>,</w:t>
      </w:r>
      <w:r w:rsidR="009510E7" w:rsidRPr="000A02E9">
        <w:t xml:space="preserve"> </w:t>
      </w:r>
      <w:r w:rsidR="003340F9">
        <w:t>dans la mesure où i</w:t>
      </w:r>
      <w:r w:rsidR="00C43347" w:rsidRPr="000A02E9">
        <w:t xml:space="preserve">nnover </w:t>
      </w:r>
      <w:r w:rsidR="00952618" w:rsidRPr="000A02E9">
        <w:t>est la rencontre d’</w:t>
      </w:r>
      <w:r w:rsidR="00C43347" w:rsidRPr="000A02E9">
        <w:t>une invention et</w:t>
      </w:r>
      <w:r w:rsidR="00952618" w:rsidRPr="000A02E9">
        <w:t xml:space="preserve"> de </w:t>
      </w:r>
      <w:r w:rsidR="008536EF">
        <w:t>son usage</w:t>
      </w:r>
      <w:r w:rsidR="007D7FEF">
        <w:t>,</w:t>
      </w:r>
      <w:r w:rsidR="00C43347" w:rsidRPr="000A02E9">
        <w:t xml:space="preserve"> </w:t>
      </w:r>
      <w:r w:rsidR="00501AC1" w:rsidRPr="000A02E9">
        <w:t>et donc</w:t>
      </w:r>
      <w:r w:rsidR="00C43347" w:rsidRPr="000A02E9">
        <w:t xml:space="preserve"> </w:t>
      </w:r>
      <w:r w:rsidR="00952618" w:rsidRPr="000A02E9">
        <w:t xml:space="preserve">de </w:t>
      </w:r>
      <w:r w:rsidR="00C43347" w:rsidRPr="000A02E9">
        <w:t>son marché.</w:t>
      </w:r>
    </w:p>
    <w:p w14:paraId="547E748A" w14:textId="77777777" w:rsidR="00881508" w:rsidRPr="000A02E9" w:rsidRDefault="00881508" w:rsidP="00B71C80">
      <w:pPr>
        <w:pStyle w:val="Titre2"/>
        <w:jc w:val="both"/>
        <w:rPr>
          <w:rFonts w:asciiTheme="minorHAnsi" w:hAnsiTheme="minorHAnsi"/>
        </w:rPr>
      </w:pPr>
      <w:bookmarkStart w:id="15" w:name="_Toc279064802"/>
      <w:r w:rsidRPr="000A02E9">
        <w:rPr>
          <w:rFonts w:asciiTheme="minorHAnsi" w:hAnsiTheme="minorHAnsi"/>
        </w:rPr>
        <w:t>Produire de la beauté</w:t>
      </w:r>
      <w:bookmarkEnd w:id="15"/>
    </w:p>
    <w:p w14:paraId="573892C3" w14:textId="40C5788D" w:rsidR="001A03DA" w:rsidRPr="000A02E9" w:rsidRDefault="009510E7" w:rsidP="00B71C80">
      <w:pPr>
        <w:spacing w:before="120"/>
        <w:contextualSpacing/>
        <w:jc w:val="both"/>
      </w:pPr>
      <w:r w:rsidRPr="000A02E9">
        <w:t>Permettre à chacun de vivre des expériences de qualité et</w:t>
      </w:r>
      <w:r w:rsidR="004572E2" w:rsidRPr="000A02E9">
        <w:t xml:space="preserve"> </w:t>
      </w:r>
      <w:r w:rsidR="008F3D9D" w:rsidRPr="000A02E9">
        <w:t>faciliter</w:t>
      </w:r>
      <w:r w:rsidR="004572E2" w:rsidRPr="000A02E9">
        <w:t xml:space="preserve"> un vivre ensemble </w:t>
      </w:r>
      <w:r w:rsidR="00D37348" w:rsidRPr="000A02E9">
        <w:t>harmonieux</w:t>
      </w:r>
      <w:r w:rsidR="004572E2" w:rsidRPr="000A02E9">
        <w:t xml:space="preserve"> </w:t>
      </w:r>
      <w:r w:rsidR="00B51385" w:rsidRPr="000A02E9">
        <w:t>tout en respectant</w:t>
      </w:r>
      <w:r w:rsidR="004572E2" w:rsidRPr="000A02E9">
        <w:t xml:space="preserve"> </w:t>
      </w:r>
      <w:r w:rsidR="001A03DA" w:rsidRPr="000A02E9">
        <w:t>l’équilibre de la planète</w:t>
      </w:r>
      <w:r w:rsidR="00B51385" w:rsidRPr="000A02E9">
        <w:t> ? C</w:t>
      </w:r>
      <w:r w:rsidR="001A03DA" w:rsidRPr="000A02E9">
        <w:t xml:space="preserve">eci </w:t>
      </w:r>
      <w:r w:rsidR="00B51385" w:rsidRPr="000A02E9">
        <w:t>se résume</w:t>
      </w:r>
      <w:r w:rsidR="001A03DA" w:rsidRPr="000A02E9">
        <w:t xml:space="preserve"> en une phrase </w:t>
      </w:r>
      <w:r w:rsidR="00B51385" w:rsidRPr="000A02E9">
        <w:t>: « produire de la beauté », cette beauté n’étant</w:t>
      </w:r>
      <w:r w:rsidR="001A03DA" w:rsidRPr="000A02E9">
        <w:t xml:space="preserve"> </w:t>
      </w:r>
      <w:r w:rsidR="00071D97" w:rsidRPr="000A02E9">
        <w:t>plus</w:t>
      </w:r>
      <w:r w:rsidR="001A03DA" w:rsidRPr="000A02E9">
        <w:t xml:space="preserve"> un objectif en soi, mais une conséq</w:t>
      </w:r>
      <w:r w:rsidR="00B51385" w:rsidRPr="000A02E9">
        <w:t xml:space="preserve">uence d’une démarche globale </w:t>
      </w:r>
      <w:r w:rsidR="00071D97" w:rsidRPr="000A02E9">
        <w:t>centrée sur l’humain.</w:t>
      </w:r>
    </w:p>
    <w:p w14:paraId="4429A6A6" w14:textId="592223D8" w:rsidR="001A03DA" w:rsidRPr="000A02E9" w:rsidRDefault="00843B96" w:rsidP="000A02E9">
      <w:pPr>
        <w:spacing w:before="60"/>
        <w:jc w:val="both"/>
      </w:pPr>
      <w:r>
        <w:t>Au</w:t>
      </w:r>
      <w:r w:rsidR="00071D97" w:rsidRPr="000A02E9">
        <w:t xml:space="preserve"> XXIème siècle</w:t>
      </w:r>
      <w:r w:rsidR="00D37348" w:rsidRPr="000A02E9">
        <w:t xml:space="preserve">, le </w:t>
      </w:r>
      <w:r w:rsidR="00071D97" w:rsidRPr="000A02E9">
        <w:t>design est un humanisme</w:t>
      </w:r>
      <w:r w:rsidR="00D37348" w:rsidRPr="000A02E9">
        <w:t>.</w:t>
      </w:r>
    </w:p>
    <w:p w14:paraId="57F1D16A" w14:textId="2B8C9497" w:rsidR="00AC311C" w:rsidRPr="000A02E9" w:rsidRDefault="00AC311C" w:rsidP="00B71C80">
      <w:pPr>
        <w:pStyle w:val="Titre1"/>
        <w:jc w:val="both"/>
        <w:rPr>
          <w:rFonts w:asciiTheme="minorHAnsi" w:hAnsiTheme="minorHAnsi"/>
        </w:rPr>
      </w:pPr>
      <w:bookmarkStart w:id="16" w:name="_Toc279064803"/>
      <w:r w:rsidRPr="000A02E9">
        <w:rPr>
          <w:rFonts w:asciiTheme="minorHAnsi" w:hAnsiTheme="minorHAnsi"/>
        </w:rPr>
        <w:t>La Responsabilité des écoles de design</w:t>
      </w:r>
      <w:bookmarkEnd w:id="16"/>
    </w:p>
    <w:p w14:paraId="38507412" w14:textId="1C1D2D50" w:rsidR="00782FCE" w:rsidRPr="000A02E9" w:rsidRDefault="00B51385" w:rsidP="00B71C80">
      <w:pPr>
        <w:pStyle w:val="Titre2"/>
        <w:jc w:val="both"/>
        <w:rPr>
          <w:rFonts w:asciiTheme="minorHAnsi" w:hAnsiTheme="minorHAnsi"/>
        </w:rPr>
      </w:pPr>
      <w:bookmarkStart w:id="17" w:name="_Toc279064804"/>
      <w:r w:rsidRPr="000A02E9">
        <w:rPr>
          <w:rFonts w:asciiTheme="minorHAnsi" w:hAnsiTheme="minorHAnsi"/>
        </w:rPr>
        <w:t>Former les managers de demain</w:t>
      </w:r>
      <w:bookmarkEnd w:id="17"/>
    </w:p>
    <w:p w14:paraId="38A61EA1" w14:textId="5B06E36F" w:rsidR="00AC311C" w:rsidRPr="000A02E9" w:rsidRDefault="00F56B49" w:rsidP="00B71C80">
      <w:pPr>
        <w:spacing w:before="120"/>
        <w:jc w:val="both"/>
        <w:rPr>
          <w:szCs w:val="22"/>
        </w:rPr>
      </w:pPr>
      <w:r>
        <w:rPr>
          <w:szCs w:val="22"/>
        </w:rPr>
        <w:t>Par leur pratique,</w:t>
      </w:r>
      <w:r w:rsidR="00B51385" w:rsidRPr="000A02E9">
        <w:rPr>
          <w:szCs w:val="22"/>
        </w:rPr>
        <w:t xml:space="preserve"> l</w:t>
      </w:r>
      <w:r w:rsidR="005361DC" w:rsidRPr="000A02E9">
        <w:rPr>
          <w:szCs w:val="22"/>
        </w:rPr>
        <w:t>es designers ont la mission d’être les m</w:t>
      </w:r>
      <w:r w:rsidR="00973455" w:rsidRPr="000A02E9">
        <w:rPr>
          <w:szCs w:val="22"/>
        </w:rPr>
        <w:t>édiateurs entre les disciplines</w:t>
      </w:r>
      <w:r w:rsidR="005361DC" w:rsidRPr="000A02E9">
        <w:rPr>
          <w:szCs w:val="22"/>
        </w:rPr>
        <w:t xml:space="preserve">, </w:t>
      </w:r>
      <w:r w:rsidR="00B51385" w:rsidRPr="000A02E9">
        <w:rPr>
          <w:szCs w:val="22"/>
        </w:rPr>
        <w:t>en mettant</w:t>
      </w:r>
      <w:r w:rsidR="00D247F6" w:rsidRPr="000A02E9">
        <w:rPr>
          <w:szCs w:val="22"/>
        </w:rPr>
        <w:t xml:space="preserve"> la création au cœur des processus, </w:t>
      </w:r>
      <w:r w:rsidR="00B51385" w:rsidRPr="000A02E9">
        <w:rPr>
          <w:szCs w:val="22"/>
        </w:rPr>
        <w:t>et en affirma</w:t>
      </w:r>
      <w:r w:rsidR="00D247F6" w:rsidRPr="000A02E9">
        <w:rPr>
          <w:szCs w:val="22"/>
        </w:rPr>
        <w:t>nt la beauté comme l’objectif de nos expériences individuel</w:t>
      </w:r>
      <w:r w:rsidR="00B51385" w:rsidRPr="000A02E9">
        <w:rPr>
          <w:szCs w:val="22"/>
        </w:rPr>
        <w:t>les comme collectives.</w:t>
      </w:r>
    </w:p>
    <w:p w14:paraId="6EC1254E" w14:textId="370B8A00" w:rsidR="00007C4E" w:rsidRPr="000A02E9" w:rsidRDefault="00731683" w:rsidP="00B71C80">
      <w:pPr>
        <w:spacing w:before="120"/>
        <w:jc w:val="both"/>
        <w:rPr>
          <w:szCs w:val="22"/>
        </w:rPr>
      </w:pPr>
      <w:r>
        <w:rPr>
          <w:szCs w:val="22"/>
        </w:rPr>
        <w:t>Les universités, les écoles d’ingénieurs et les é</w:t>
      </w:r>
      <w:r w:rsidR="00661C7E" w:rsidRPr="000A02E9">
        <w:rPr>
          <w:szCs w:val="22"/>
        </w:rPr>
        <w:t>coles de commerce ont formé l’élite de la science, de la technologie, du marketing et de la finance. L</w:t>
      </w:r>
      <w:r>
        <w:rPr>
          <w:szCs w:val="22"/>
        </w:rPr>
        <w:t>es é</w:t>
      </w:r>
      <w:r w:rsidR="002C74CB" w:rsidRPr="000A02E9">
        <w:rPr>
          <w:szCs w:val="22"/>
        </w:rPr>
        <w:t xml:space="preserve">coles de design </w:t>
      </w:r>
      <w:r w:rsidR="00007C4E" w:rsidRPr="000A02E9">
        <w:rPr>
          <w:szCs w:val="22"/>
        </w:rPr>
        <w:t xml:space="preserve">forment </w:t>
      </w:r>
      <w:r w:rsidR="00661C7E" w:rsidRPr="000A02E9">
        <w:rPr>
          <w:szCs w:val="22"/>
        </w:rPr>
        <w:t xml:space="preserve">quant à elles </w:t>
      </w:r>
      <w:r w:rsidR="00007C4E" w:rsidRPr="000A02E9">
        <w:rPr>
          <w:szCs w:val="22"/>
        </w:rPr>
        <w:t xml:space="preserve">les acteurs </w:t>
      </w:r>
      <w:r w:rsidR="00661C7E" w:rsidRPr="000A02E9">
        <w:rPr>
          <w:szCs w:val="22"/>
        </w:rPr>
        <w:t xml:space="preserve">de la création et de l’innovation, centrés </w:t>
      </w:r>
      <w:r w:rsidR="00A341A0" w:rsidRPr="000A02E9">
        <w:rPr>
          <w:szCs w:val="22"/>
        </w:rPr>
        <w:t>sur les usages et les pratiques, en</w:t>
      </w:r>
      <w:r w:rsidR="00661C7E" w:rsidRPr="000A02E9">
        <w:rPr>
          <w:szCs w:val="22"/>
        </w:rPr>
        <w:t xml:space="preserve"> </w:t>
      </w:r>
      <w:r w:rsidR="00A341A0" w:rsidRPr="000A02E9">
        <w:rPr>
          <w:szCs w:val="22"/>
        </w:rPr>
        <w:t>réconcilia</w:t>
      </w:r>
      <w:r w:rsidR="00661C7E" w:rsidRPr="000A02E9">
        <w:rPr>
          <w:szCs w:val="22"/>
        </w:rPr>
        <w:t>nt</w:t>
      </w:r>
      <w:r w:rsidR="00007C4E" w:rsidRPr="000A02E9">
        <w:rPr>
          <w:szCs w:val="22"/>
        </w:rPr>
        <w:t xml:space="preserve"> toutes ces e</w:t>
      </w:r>
      <w:r w:rsidR="00A341A0" w:rsidRPr="000A02E9">
        <w:rPr>
          <w:szCs w:val="22"/>
        </w:rPr>
        <w:t>xigences</w:t>
      </w:r>
      <w:r w:rsidR="00007C4E" w:rsidRPr="000A02E9">
        <w:rPr>
          <w:szCs w:val="22"/>
        </w:rPr>
        <w:t>.</w:t>
      </w:r>
    </w:p>
    <w:p w14:paraId="28DB2182" w14:textId="0997BD70" w:rsidR="00A341A0" w:rsidRPr="000A02E9" w:rsidRDefault="00731683" w:rsidP="00B71C80">
      <w:pPr>
        <w:spacing w:before="120"/>
        <w:jc w:val="both"/>
        <w:rPr>
          <w:szCs w:val="22"/>
        </w:rPr>
      </w:pPr>
      <w:r>
        <w:rPr>
          <w:szCs w:val="22"/>
        </w:rPr>
        <w:t>Les é</w:t>
      </w:r>
      <w:r w:rsidR="00A341A0" w:rsidRPr="000A02E9">
        <w:rPr>
          <w:szCs w:val="22"/>
        </w:rPr>
        <w:t>coles de design ont la responsabilité éminente de former les managers du XXIème siècle.</w:t>
      </w:r>
    </w:p>
    <w:p w14:paraId="396A8A32" w14:textId="6608D77F" w:rsidR="00782FCE" w:rsidRPr="000A02E9" w:rsidRDefault="00731683" w:rsidP="00B71C80">
      <w:pPr>
        <w:pStyle w:val="Titre2"/>
        <w:jc w:val="both"/>
        <w:rPr>
          <w:rFonts w:asciiTheme="minorHAnsi" w:hAnsiTheme="minorHAnsi"/>
        </w:rPr>
      </w:pPr>
      <w:bookmarkStart w:id="18" w:name="_Toc279064805"/>
      <w:r>
        <w:rPr>
          <w:rFonts w:asciiTheme="minorHAnsi" w:hAnsiTheme="minorHAnsi"/>
        </w:rPr>
        <w:t>Design, m</w:t>
      </w:r>
      <w:r w:rsidR="005B161D" w:rsidRPr="000A02E9">
        <w:rPr>
          <w:rFonts w:asciiTheme="minorHAnsi" w:hAnsiTheme="minorHAnsi"/>
        </w:rPr>
        <w:t>anagement, entrepreneuriat : l</w:t>
      </w:r>
      <w:r w:rsidR="00782FCE" w:rsidRPr="000A02E9">
        <w:rPr>
          <w:rFonts w:asciiTheme="minorHAnsi" w:hAnsiTheme="minorHAnsi"/>
        </w:rPr>
        <w:t>e Design Mix</w:t>
      </w:r>
      <w:bookmarkEnd w:id="18"/>
    </w:p>
    <w:p w14:paraId="1E3FFF1F" w14:textId="2A3A9D8E" w:rsidR="005B161D" w:rsidRPr="000A02E9" w:rsidRDefault="00731683" w:rsidP="000A02E9">
      <w:pPr>
        <w:spacing w:before="60"/>
        <w:jc w:val="both"/>
      </w:pPr>
      <w:r>
        <w:t>Les é</w:t>
      </w:r>
      <w:r w:rsidR="00A341A0" w:rsidRPr="000A02E9">
        <w:t xml:space="preserve">coles de design proposent depuis toujours un enseignement pluridisciplinaire - un « design mix » - </w:t>
      </w:r>
      <w:r w:rsidRPr="000A02E9">
        <w:t>écosystème</w:t>
      </w:r>
      <w:r w:rsidR="00A341A0" w:rsidRPr="000A02E9">
        <w:t xml:space="preserve"> où recherche, formation et acteurs socio-économiques s’articulent. </w:t>
      </w:r>
      <w:r w:rsidR="00C950DB" w:rsidRPr="000A02E9">
        <w:t>Si les techniques de représentation sont plus que jamais au cœur de leur</w:t>
      </w:r>
      <w:r w:rsidR="005B5428" w:rsidRPr="000A02E9">
        <w:t>s</w:t>
      </w:r>
      <w:r w:rsidR="00C950DB" w:rsidRPr="000A02E9">
        <w:t xml:space="preserve"> pédagogies, enrichies </w:t>
      </w:r>
      <w:r w:rsidR="00A341A0" w:rsidRPr="000A02E9">
        <w:t xml:space="preserve">et métamorphosées </w:t>
      </w:r>
      <w:r w:rsidR="00C950DB" w:rsidRPr="000A02E9">
        <w:t>par l</w:t>
      </w:r>
      <w:r w:rsidR="005B5428" w:rsidRPr="000A02E9">
        <w:t>e numérique, elles prennent tout</w:t>
      </w:r>
      <w:r w:rsidR="00C950DB" w:rsidRPr="000A02E9">
        <w:t xml:space="preserve"> leur</w:t>
      </w:r>
      <w:r w:rsidR="005B5428" w:rsidRPr="000A02E9">
        <w:t xml:space="preserve"> sens</w:t>
      </w:r>
      <w:r w:rsidR="00C950DB" w:rsidRPr="000A02E9">
        <w:t xml:space="preserve"> associées à des connaissances éprouvées dans le domaine des sciences humaines, des sciences de la complexité, des processus, </w:t>
      </w:r>
      <w:r w:rsidR="002F4FD4" w:rsidRPr="000A02E9">
        <w:t>déployé</w:t>
      </w:r>
      <w:r w:rsidR="00A341A0" w:rsidRPr="000A02E9">
        <w:t>s</w:t>
      </w:r>
      <w:r w:rsidR="00C950DB" w:rsidRPr="000A02E9">
        <w:t xml:space="preserve"> au travers d’une approche méthodologique </w:t>
      </w:r>
      <w:r w:rsidR="00A341A0" w:rsidRPr="000A02E9">
        <w:t xml:space="preserve">invoquant créativité, </w:t>
      </w:r>
      <w:r w:rsidR="00C950DB" w:rsidRPr="000A02E9">
        <w:t xml:space="preserve">gestion de projet </w:t>
      </w:r>
      <w:r w:rsidR="005B161D" w:rsidRPr="000A02E9">
        <w:t>mais aussi</w:t>
      </w:r>
      <w:r w:rsidR="00C950DB" w:rsidRPr="000A02E9">
        <w:t xml:space="preserve"> </w:t>
      </w:r>
      <w:r w:rsidR="00A341A0" w:rsidRPr="000A02E9">
        <w:t>médiation</w:t>
      </w:r>
      <w:r w:rsidR="00C950DB" w:rsidRPr="000A02E9">
        <w:t>.</w:t>
      </w:r>
      <w:r w:rsidR="005B161D" w:rsidRPr="000A02E9">
        <w:t xml:space="preserve"> Elles enseignent en effet le partage, celui des idées qui, pour être partagées, doivent être bien communiquées.</w:t>
      </w:r>
    </w:p>
    <w:p w14:paraId="39FC4BA2" w14:textId="45A9D589" w:rsidR="00817D4D" w:rsidRPr="000A02E9" w:rsidRDefault="00817D4D" w:rsidP="000A02E9">
      <w:pPr>
        <w:spacing w:before="60"/>
        <w:jc w:val="both"/>
      </w:pPr>
      <w:r w:rsidRPr="000A02E9">
        <w:t xml:space="preserve">Elles enseignent également l’entreprise dans ses enjeux tactiques (nouveaux produits, nouveaux </w:t>
      </w:r>
      <w:proofErr w:type="gramStart"/>
      <w:r w:rsidRPr="000A02E9">
        <w:t>services…)</w:t>
      </w:r>
      <w:proofErr w:type="gramEnd"/>
      <w:r w:rsidRPr="000A02E9">
        <w:t xml:space="preserve"> et stratégiques (quel</w:t>
      </w:r>
      <w:r w:rsidR="00731683">
        <w:t>s</w:t>
      </w:r>
      <w:r w:rsidRPr="000A02E9">
        <w:t xml:space="preserve"> nouveau</w:t>
      </w:r>
      <w:r w:rsidR="00731683">
        <w:t>x</w:t>
      </w:r>
      <w:r w:rsidRPr="000A02E9">
        <w:t xml:space="preserve"> métier</w:t>
      </w:r>
      <w:r w:rsidR="00731683">
        <w:t>s</w:t>
      </w:r>
      <w:r w:rsidRPr="000A02E9">
        <w:t>, quelles nouvelles organisations, quels managements…), saisis et articulés dans une démarche centrée sur l’utilisateur.</w:t>
      </w:r>
    </w:p>
    <w:p w14:paraId="5F25F1D0" w14:textId="6CFE2CEA" w:rsidR="005B161D" w:rsidRPr="000A02E9" w:rsidRDefault="005B161D" w:rsidP="000A02E9">
      <w:pPr>
        <w:spacing w:before="60"/>
        <w:jc w:val="both"/>
      </w:pPr>
      <w:r w:rsidRPr="000A02E9">
        <w:t xml:space="preserve">Au delà de la capacité à manager et à innover, il s’agit enfin de donner aux étudiants la capacité de devenir entrepreneurs de leurs propres projets. Avoir des idées n’est plus suffisant, il convient de les mettre en œuvre et de les tester à l’épreuve de </w:t>
      </w:r>
      <w:r w:rsidR="00731683">
        <w:t>la société et des marchés. Les é</w:t>
      </w:r>
      <w:r w:rsidRPr="000A02E9">
        <w:t>coles de design sont appelées à devenir des centres d’incubation de nouveaux projets pour un entrepren</w:t>
      </w:r>
      <w:r w:rsidR="0049626B">
        <w:t>eu</w:t>
      </w:r>
      <w:r w:rsidRPr="000A02E9">
        <w:t>riat plus responsable et plus durable.</w:t>
      </w:r>
    </w:p>
    <w:p w14:paraId="6EC97C94" w14:textId="3CFB41E9" w:rsidR="00782FCE" w:rsidRPr="000A02E9" w:rsidRDefault="00782FCE" w:rsidP="00B71C80">
      <w:pPr>
        <w:pStyle w:val="Titre2"/>
        <w:jc w:val="both"/>
        <w:rPr>
          <w:rFonts w:asciiTheme="minorHAnsi" w:hAnsiTheme="minorHAnsi"/>
        </w:rPr>
      </w:pPr>
      <w:bookmarkStart w:id="19" w:name="_Toc279064806"/>
      <w:r w:rsidRPr="000A02E9">
        <w:rPr>
          <w:rFonts w:asciiTheme="minorHAnsi" w:hAnsiTheme="minorHAnsi"/>
        </w:rPr>
        <w:t xml:space="preserve">Un </w:t>
      </w:r>
      <w:r w:rsidR="00817D4D" w:rsidRPr="000A02E9">
        <w:rPr>
          <w:rFonts w:asciiTheme="minorHAnsi" w:hAnsiTheme="minorHAnsi"/>
        </w:rPr>
        <w:t>enseignement généralisé du design</w:t>
      </w:r>
      <w:bookmarkEnd w:id="19"/>
    </w:p>
    <w:p w14:paraId="70004521" w14:textId="2B7409EC" w:rsidR="001C7382" w:rsidRPr="000A02E9" w:rsidRDefault="001C7382" w:rsidP="00B71C80">
      <w:pPr>
        <w:spacing w:before="60"/>
        <w:jc w:val="both"/>
      </w:pPr>
      <w:r w:rsidRPr="000A02E9">
        <w:t xml:space="preserve">Il faut aussi </w:t>
      </w:r>
      <w:r w:rsidR="007D77FF" w:rsidRPr="000A02E9">
        <w:t>partager</w:t>
      </w:r>
      <w:r w:rsidRPr="000A02E9">
        <w:t xml:space="preserve"> l’esprit « design et innovation ». La transversalité avec les autres établissements d’enseignement supérieur est au centre des probl</w:t>
      </w:r>
      <w:r w:rsidR="00731683">
        <w:t>ématiques de développement des é</w:t>
      </w:r>
      <w:r w:rsidRPr="000A02E9">
        <w:t xml:space="preserve">coles de design, qui multiplient les partenariats académiques pour favoriser la mutualisation des connaissances et des pratiques. </w:t>
      </w:r>
    </w:p>
    <w:p w14:paraId="5568FCD2" w14:textId="77777777" w:rsidR="001C7382" w:rsidRPr="000A02E9" w:rsidRDefault="001C7382" w:rsidP="00B71C80">
      <w:pPr>
        <w:spacing w:before="60"/>
        <w:jc w:val="both"/>
      </w:pPr>
      <w:r w:rsidRPr="000A02E9">
        <w:t xml:space="preserve">Ces démarches de travail créatif en commun favorisent par ailleurs les réflexions voire la réinvention de l’enseignement : </w:t>
      </w:r>
      <w:proofErr w:type="spellStart"/>
      <w:r w:rsidRPr="000A02E9">
        <w:t>Mooc</w:t>
      </w:r>
      <w:proofErr w:type="spellEnd"/>
      <w:r w:rsidRPr="000A02E9">
        <w:t xml:space="preserve">, classe inversée, pédagogie par projet, pluridisciplinarité, créativité, réhabilitation du travail de la main, autant de thématiques auxquelles le design contribue par une approche innovante. </w:t>
      </w:r>
    </w:p>
    <w:p w14:paraId="0BA8015B" w14:textId="1FB41191" w:rsidR="001C7382" w:rsidRPr="000A02E9" w:rsidRDefault="001C7382" w:rsidP="00B71C80">
      <w:pPr>
        <w:spacing w:before="60"/>
        <w:jc w:val="both"/>
      </w:pPr>
      <w:r w:rsidRPr="000A02E9">
        <w:t>La responsabilité de</w:t>
      </w:r>
      <w:r w:rsidR="00731683">
        <w:t>s é</w:t>
      </w:r>
      <w:r w:rsidRPr="000A02E9">
        <w:t>coles de design est aussi engagée dans la promotion de la création et de l’innovation au sein de l’Education Nationale, des classes primaires et secondaires.</w:t>
      </w:r>
    </w:p>
    <w:p w14:paraId="3269D7D7" w14:textId="3226FF16" w:rsidR="0098595B" w:rsidRPr="000A02E9" w:rsidRDefault="00092B9A" w:rsidP="00B71C80">
      <w:pPr>
        <w:pStyle w:val="Titre1"/>
        <w:jc w:val="both"/>
        <w:rPr>
          <w:rFonts w:asciiTheme="minorHAnsi" w:hAnsiTheme="minorHAnsi"/>
        </w:rPr>
      </w:pPr>
      <w:bookmarkStart w:id="20" w:name="_Toc279064807"/>
      <w:r w:rsidRPr="000A02E9">
        <w:rPr>
          <w:rFonts w:asciiTheme="minorHAnsi" w:hAnsiTheme="minorHAnsi"/>
        </w:rPr>
        <w:t>Aux actes</w:t>
      </w:r>
      <w:r w:rsidR="00EA1A59" w:rsidRPr="000A02E9">
        <w:rPr>
          <w:rFonts w:asciiTheme="minorHAnsi" w:hAnsiTheme="minorHAnsi"/>
        </w:rPr>
        <w:t> !</w:t>
      </w:r>
      <w:bookmarkEnd w:id="20"/>
    </w:p>
    <w:p w14:paraId="2C756E77" w14:textId="4A0C64FE" w:rsidR="00732BB0" w:rsidRPr="000A02E9" w:rsidRDefault="005B161D" w:rsidP="00B71C80">
      <w:pPr>
        <w:spacing w:before="120"/>
        <w:jc w:val="both"/>
      </w:pPr>
      <w:r w:rsidRPr="000A02E9">
        <w:t xml:space="preserve">Le </w:t>
      </w:r>
      <w:r w:rsidR="00092B9A" w:rsidRPr="000A02E9">
        <w:t>m</w:t>
      </w:r>
      <w:r w:rsidR="00732BB0" w:rsidRPr="000A02E9">
        <w:t xml:space="preserve">onde </w:t>
      </w:r>
      <w:r w:rsidRPr="000A02E9">
        <w:t xml:space="preserve">change et les designers </w:t>
      </w:r>
      <w:r w:rsidR="00732BB0" w:rsidRPr="000A02E9">
        <w:t xml:space="preserve">s’engagent </w:t>
      </w:r>
      <w:r w:rsidR="00092B9A" w:rsidRPr="000A02E9">
        <w:t>à</w:t>
      </w:r>
      <w:r w:rsidRPr="000A02E9">
        <w:t xml:space="preserve"> y </w:t>
      </w:r>
      <w:r w:rsidR="00D373F3">
        <w:t>apporter</w:t>
      </w:r>
      <w:r w:rsidRPr="000A02E9">
        <w:t xml:space="preserve"> du sens. Les</w:t>
      </w:r>
      <w:r w:rsidR="00732BB0" w:rsidRPr="000A02E9">
        <w:t xml:space="preserve"> écoles </w:t>
      </w:r>
      <w:r w:rsidRPr="000A02E9">
        <w:t xml:space="preserve">sont </w:t>
      </w:r>
      <w:r w:rsidR="00732BB0" w:rsidRPr="000A02E9">
        <w:t xml:space="preserve">conscientes </w:t>
      </w:r>
      <w:r w:rsidRPr="000A02E9">
        <w:t>de leur responsabilité de former les managers de demain dans un environnement social et économique assis sur des paradigmes qui évoluent</w:t>
      </w:r>
      <w:r w:rsidR="00092B9A" w:rsidRPr="000A02E9">
        <w:t>.</w:t>
      </w:r>
    </w:p>
    <w:p w14:paraId="4C010078" w14:textId="426B701A" w:rsidR="005B161D" w:rsidRPr="000A02E9" w:rsidRDefault="005B161D" w:rsidP="00B71C80">
      <w:pPr>
        <w:spacing w:before="120"/>
        <w:jc w:val="both"/>
      </w:pPr>
      <w:r w:rsidRPr="000A02E9">
        <w:t>Le design est un levier de développement incontournable pour des entreprises et des sociétés en pleine mutation</w:t>
      </w:r>
      <w:r w:rsidR="007D77FF" w:rsidRPr="000A02E9">
        <w:t xml:space="preserve">, et </w:t>
      </w:r>
      <w:r w:rsidRPr="000A02E9">
        <w:t>qui ont besoin d’innovation e</w:t>
      </w:r>
      <w:r w:rsidR="00D373F3">
        <w:t>t de projection. Les é</w:t>
      </w:r>
      <w:r w:rsidR="00522EBF">
        <w:t>coles de d</w:t>
      </w:r>
      <w:r w:rsidRPr="000A02E9">
        <w:t xml:space="preserve">esign portent la double promesse de former des professionnels de </w:t>
      </w:r>
      <w:r w:rsidR="00B71C80" w:rsidRPr="000A02E9">
        <w:t>la société</w:t>
      </w:r>
      <w:r w:rsidRPr="000A02E9">
        <w:t xml:space="preserve"> de demain, et des </w:t>
      </w:r>
      <w:r w:rsidR="007D77FF" w:rsidRPr="000A02E9">
        <w:t>membres</w:t>
      </w:r>
      <w:r w:rsidR="00D373F3">
        <w:t xml:space="preserve"> responsables d’une h</w:t>
      </w:r>
      <w:bookmarkStart w:id="21" w:name="_GoBack"/>
      <w:bookmarkEnd w:id="21"/>
      <w:r w:rsidRPr="000A02E9">
        <w:t xml:space="preserve">umanité qu’il convient de préserver, </w:t>
      </w:r>
      <w:r w:rsidR="007D77FF" w:rsidRPr="000A02E9">
        <w:t>sinon</w:t>
      </w:r>
      <w:r w:rsidRPr="000A02E9">
        <w:t xml:space="preserve"> de sauver. </w:t>
      </w:r>
    </w:p>
    <w:p w14:paraId="58D81791" w14:textId="42D3432B" w:rsidR="007D77FF" w:rsidRPr="000A02E9" w:rsidRDefault="007037E3" w:rsidP="00B71C80">
      <w:pPr>
        <w:spacing w:before="120"/>
        <w:jc w:val="both"/>
      </w:pPr>
      <w:r>
        <w:t>Enfin, les é</w:t>
      </w:r>
      <w:r w:rsidR="005B161D" w:rsidRPr="000A02E9">
        <w:t>coles de design françaises portent</w:t>
      </w:r>
      <w:r w:rsidR="007D77FF" w:rsidRPr="000A02E9">
        <w:t xml:space="preserve"> aussi</w:t>
      </w:r>
      <w:r w:rsidR="005B161D" w:rsidRPr="000A02E9">
        <w:t xml:space="preserve"> la responsabilité de diffuser la culture, l’esprit et le génie français</w:t>
      </w:r>
      <w:r w:rsidR="007D77FF" w:rsidRPr="000A02E9">
        <w:t xml:space="preserve"> en Europe et dans le monde, comme à chaque grand basculement de l’histoire. Au travers d’un « Design by France »</w:t>
      </w:r>
      <w:r w:rsidR="00B71C80" w:rsidRPr="000A02E9">
        <w:t xml:space="preserve"> affirmé</w:t>
      </w:r>
      <w:r w:rsidR="007D77FF" w:rsidRPr="000A02E9">
        <w:t xml:space="preserve">, nos écoles visent à la fois la singularité et l’universel, </w:t>
      </w:r>
      <w:r w:rsidR="0051672E">
        <w:t>parce que</w:t>
      </w:r>
      <w:r w:rsidR="00B71C80" w:rsidRPr="000A02E9">
        <w:t xml:space="preserve"> l’éclosion des talents individuels devient la condition de nos réussites collectives.</w:t>
      </w:r>
    </w:p>
    <w:p w14:paraId="130115AF" w14:textId="77777777" w:rsidR="00973455" w:rsidRPr="007D77FF" w:rsidRDefault="00973455" w:rsidP="00B71C80">
      <w:pPr>
        <w:jc w:val="both"/>
        <w:rPr>
          <w:rFonts w:ascii="Neuzeit Office Std" w:hAnsi="Neuzeit Office Std"/>
          <w:lang w:val="en-GB"/>
        </w:rPr>
      </w:pPr>
    </w:p>
    <w:sectPr w:rsidR="00973455" w:rsidRPr="007D77FF" w:rsidSect="00F41159">
      <w:pgSz w:w="11900" w:h="16840"/>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Neuzeit Office Std">
    <w:altName w:val="Adobe Caslon Pro"/>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33D"/>
    <w:rsid w:val="000007CF"/>
    <w:rsid w:val="000013F4"/>
    <w:rsid w:val="00007C4E"/>
    <w:rsid w:val="00071D97"/>
    <w:rsid w:val="00081050"/>
    <w:rsid w:val="00087ECC"/>
    <w:rsid w:val="00092B9A"/>
    <w:rsid w:val="00093458"/>
    <w:rsid w:val="000A02E9"/>
    <w:rsid w:val="000A29F8"/>
    <w:rsid w:val="000A5C4B"/>
    <w:rsid w:val="000A67BA"/>
    <w:rsid w:val="000F436E"/>
    <w:rsid w:val="001008F7"/>
    <w:rsid w:val="00135789"/>
    <w:rsid w:val="00141B05"/>
    <w:rsid w:val="00142732"/>
    <w:rsid w:val="0017122D"/>
    <w:rsid w:val="001A03DA"/>
    <w:rsid w:val="001A0802"/>
    <w:rsid w:val="001A0ACF"/>
    <w:rsid w:val="001C7382"/>
    <w:rsid w:val="00202248"/>
    <w:rsid w:val="00223313"/>
    <w:rsid w:val="00225DB6"/>
    <w:rsid w:val="00236190"/>
    <w:rsid w:val="002367D0"/>
    <w:rsid w:val="0025448E"/>
    <w:rsid w:val="002726A0"/>
    <w:rsid w:val="002763D1"/>
    <w:rsid w:val="00283EBE"/>
    <w:rsid w:val="002A291E"/>
    <w:rsid w:val="002B6A6C"/>
    <w:rsid w:val="002C55E7"/>
    <w:rsid w:val="002C74CB"/>
    <w:rsid w:val="002D06AB"/>
    <w:rsid w:val="002F3D54"/>
    <w:rsid w:val="002F4FD4"/>
    <w:rsid w:val="002F7CD0"/>
    <w:rsid w:val="003014E0"/>
    <w:rsid w:val="0031204D"/>
    <w:rsid w:val="003340F9"/>
    <w:rsid w:val="00375FFF"/>
    <w:rsid w:val="00383163"/>
    <w:rsid w:val="003F20A6"/>
    <w:rsid w:val="00411DF0"/>
    <w:rsid w:val="00414B6A"/>
    <w:rsid w:val="00434A17"/>
    <w:rsid w:val="00435345"/>
    <w:rsid w:val="004572E2"/>
    <w:rsid w:val="00474B5D"/>
    <w:rsid w:val="0049626B"/>
    <w:rsid w:val="004D1D73"/>
    <w:rsid w:val="004F4819"/>
    <w:rsid w:val="0050001C"/>
    <w:rsid w:val="00501AC1"/>
    <w:rsid w:val="0051672E"/>
    <w:rsid w:val="00522EBF"/>
    <w:rsid w:val="005361DC"/>
    <w:rsid w:val="00556DF9"/>
    <w:rsid w:val="005B161D"/>
    <w:rsid w:val="005B5428"/>
    <w:rsid w:val="005D6AAC"/>
    <w:rsid w:val="0063030C"/>
    <w:rsid w:val="00630FBB"/>
    <w:rsid w:val="00634114"/>
    <w:rsid w:val="00661C7E"/>
    <w:rsid w:val="00662997"/>
    <w:rsid w:val="0067254B"/>
    <w:rsid w:val="006730DE"/>
    <w:rsid w:val="00691830"/>
    <w:rsid w:val="006C2C78"/>
    <w:rsid w:val="0070151E"/>
    <w:rsid w:val="007037E3"/>
    <w:rsid w:val="00731683"/>
    <w:rsid w:val="00732BB0"/>
    <w:rsid w:val="00734E18"/>
    <w:rsid w:val="00740B33"/>
    <w:rsid w:val="00750FB2"/>
    <w:rsid w:val="00782FCE"/>
    <w:rsid w:val="007C4C4A"/>
    <w:rsid w:val="007D77FF"/>
    <w:rsid w:val="007D7FEF"/>
    <w:rsid w:val="007E5A3E"/>
    <w:rsid w:val="0080606E"/>
    <w:rsid w:val="00817D4D"/>
    <w:rsid w:val="00822371"/>
    <w:rsid w:val="00843B96"/>
    <w:rsid w:val="008536EF"/>
    <w:rsid w:val="00881508"/>
    <w:rsid w:val="008C0526"/>
    <w:rsid w:val="008F3D9D"/>
    <w:rsid w:val="008F53E4"/>
    <w:rsid w:val="009510E7"/>
    <w:rsid w:val="00951ADC"/>
    <w:rsid w:val="00952618"/>
    <w:rsid w:val="00966849"/>
    <w:rsid w:val="00973455"/>
    <w:rsid w:val="0098595B"/>
    <w:rsid w:val="00987E95"/>
    <w:rsid w:val="009E4168"/>
    <w:rsid w:val="009F33EA"/>
    <w:rsid w:val="00A22EFC"/>
    <w:rsid w:val="00A341A0"/>
    <w:rsid w:val="00A44CA7"/>
    <w:rsid w:val="00A74795"/>
    <w:rsid w:val="00AC28C9"/>
    <w:rsid w:val="00AC311C"/>
    <w:rsid w:val="00AC429C"/>
    <w:rsid w:val="00AD633D"/>
    <w:rsid w:val="00B01E7F"/>
    <w:rsid w:val="00B51385"/>
    <w:rsid w:val="00B71C80"/>
    <w:rsid w:val="00B73496"/>
    <w:rsid w:val="00B7636E"/>
    <w:rsid w:val="00B82E99"/>
    <w:rsid w:val="00B94B98"/>
    <w:rsid w:val="00BC25B6"/>
    <w:rsid w:val="00BD0539"/>
    <w:rsid w:val="00BF333F"/>
    <w:rsid w:val="00C43120"/>
    <w:rsid w:val="00C43347"/>
    <w:rsid w:val="00C54BAE"/>
    <w:rsid w:val="00C70FD4"/>
    <w:rsid w:val="00C950DB"/>
    <w:rsid w:val="00CD6C1C"/>
    <w:rsid w:val="00CE255C"/>
    <w:rsid w:val="00CE4F2D"/>
    <w:rsid w:val="00CE74DC"/>
    <w:rsid w:val="00CF5B3C"/>
    <w:rsid w:val="00D149A0"/>
    <w:rsid w:val="00D16D82"/>
    <w:rsid w:val="00D247F6"/>
    <w:rsid w:val="00D37348"/>
    <w:rsid w:val="00D373F3"/>
    <w:rsid w:val="00D46D38"/>
    <w:rsid w:val="00D9106E"/>
    <w:rsid w:val="00DA63B9"/>
    <w:rsid w:val="00DB0096"/>
    <w:rsid w:val="00E14C44"/>
    <w:rsid w:val="00E21885"/>
    <w:rsid w:val="00E510F8"/>
    <w:rsid w:val="00E5397D"/>
    <w:rsid w:val="00E607B5"/>
    <w:rsid w:val="00E653D7"/>
    <w:rsid w:val="00EA1A59"/>
    <w:rsid w:val="00EC4C41"/>
    <w:rsid w:val="00F41159"/>
    <w:rsid w:val="00F47F7E"/>
    <w:rsid w:val="00F56B49"/>
    <w:rsid w:val="00F879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CBA6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next w:val="Normal"/>
    <w:link w:val="Titre1Car"/>
    <w:uiPriority w:val="9"/>
    <w:qFormat/>
    <w:rsid w:val="00AD633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8060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633D"/>
    <w:rPr>
      <w:rFonts w:asciiTheme="majorHAnsi" w:eastAsiaTheme="majorEastAsia" w:hAnsiTheme="majorHAnsi" w:cstheme="majorBidi"/>
      <w:b/>
      <w:bCs/>
      <w:color w:val="345A8A" w:themeColor="accent1" w:themeShade="B5"/>
      <w:sz w:val="32"/>
      <w:szCs w:val="32"/>
      <w:lang w:val="fr-FR"/>
    </w:rPr>
  </w:style>
  <w:style w:type="character" w:customStyle="1" w:styleId="Titre2Car">
    <w:name w:val="Titre 2 Car"/>
    <w:basedOn w:val="Policepardfaut"/>
    <w:link w:val="Titre2"/>
    <w:uiPriority w:val="9"/>
    <w:rsid w:val="0080606E"/>
    <w:rPr>
      <w:rFonts w:asciiTheme="majorHAnsi" w:eastAsiaTheme="majorEastAsia" w:hAnsiTheme="majorHAnsi" w:cstheme="majorBidi"/>
      <w:b/>
      <w:bCs/>
      <w:color w:val="4F81BD" w:themeColor="accent1"/>
      <w:sz w:val="26"/>
      <w:szCs w:val="26"/>
      <w:lang w:val="fr-FR"/>
    </w:rPr>
  </w:style>
  <w:style w:type="paragraph" w:styleId="Corpsdetexte3">
    <w:name w:val="Body Text 3"/>
    <w:basedOn w:val="Normal"/>
    <w:link w:val="Corpsdetexte3Car"/>
    <w:rsid w:val="00E653D7"/>
    <w:pPr>
      <w:pBdr>
        <w:top w:val="single" w:sz="6" w:space="1" w:color="auto" w:shadow="1"/>
        <w:left w:val="single" w:sz="6" w:space="1" w:color="auto" w:shadow="1"/>
        <w:bottom w:val="single" w:sz="6" w:space="1" w:color="auto" w:shadow="1"/>
        <w:right w:val="single" w:sz="6" w:space="1" w:color="auto" w:shadow="1"/>
      </w:pBdr>
      <w:spacing w:before="120" w:after="120"/>
    </w:pPr>
    <w:rPr>
      <w:rFonts w:ascii="Arial" w:eastAsia="Times New Roman" w:hAnsi="Arial" w:cs="Times New Roman"/>
      <w:szCs w:val="20"/>
    </w:rPr>
  </w:style>
  <w:style w:type="character" w:customStyle="1" w:styleId="Corpsdetexte3Car">
    <w:name w:val="Corps de texte 3 Car"/>
    <w:basedOn w:val="Policepardfaut"/>
    <w:link w:val="Corpsdetexte3"/>
    <w:rsid w:val="00E653D7"/>
    <w:rPr>
      <w:rFonts w:ascii="Arial" w:eastAsia="Times New Roman" w:hAnsi="Arial" w:cs="Times New Roman"/>
      <w:szCs w:val="20"/>
      <w:lang w:val="fr-FR"/>
    </w:rPr>
  </w:style>
  <w:style w:type="paragraph" w:styleId="Textedebulles">
    <w:name w:val="Balloon Text"/>
    <w:basedOn w:val="Normal"/>
    <w:link w:val="TextedebullesCar"/>
    <w:uiPriority w:val="99"/>
    <w:semiHidden/>
    <w:unhideWhenUsed/>
    <w:rsid w:val="00E653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653D7"/>
    <w:rPr>
      <w:rFonts w:ascii="Lucida Grande" w:hAnsi="Lucida Grande" w:cs="Lucida Grande"/>
      <w:sz w:val="18"/>
      <w:szCs w:val="18"/>
      <w:lang w:val="fr-FR"/>
    </w:rPr>
  </w:style>
  <w:style w:type="paragraph" w:styleId="TM1">
    <w:name w:val="toc 1"/>
    <w:basedOn w:val="Normal"/>
    <w:next w:val="Normal"/>
    <w:autoRedefine/>
    <w:uiPriority w:val="39"/>
    <w:unhideWhenUsed/>
    <w:rsid w:val="00141B05"/>
    <w:pPr>
      <w:tabs>
        <w:tab w:val="right" w:leader="dot" w:pos="9056"/>
      </w:tabs>
    </w:pPr>
    <w:rPr>
      <w:b/>
      <w:noProof/>
      <w:color w:val="548DD4" w:themeColor="text2" w:themeTint="99"/>
    </w:rPr>
  </w:style>
  <w:style w:type="paragraph" w:styleId="TM2">
    <w:name w:val="toc 2"/>
    <w:basedOn w:val="Normal"/>
    <w:next w:val="Normal"/>
    <w:autoRedefine/>
    <w:uiPriority w:val="39"/>
    <w:unhideWhenUsed/>
    <w:rsid w:val="00141B05"/>
    <w:pPr>
      <w:tabs>
        <w:tab w:val="right" w:leader="dot" w:pos="9056"/>
      </w:tabs>
      <w:ind w:left="240"/>
    </w:pPr>
    <w:rPr>
      <w:noProof/>
      <w:color w:val="8DB3E2" w:themeColor="text2" w:themeTint="66"/>
    </w:rPr>
  </w:style>
  <w:style w:type="paragraph" w:styleId="TM3">
    <w:name w:val="toc 3"/>
    <w:basedOn w:val="Normal"/>
    <w:next w:val="Normal"/>
    <w:autoRedefine/>
    <w:uiPriority w:val="39"/>
    <w:unhideWhenUsed/>
    <w:rsid w:val="00141B05"/>
    <w:pPr>
      <w:ind w:left="480"/>
    </w:pPr>
  </w:style>
  <w:style w:type="paragraph" w:styleId="TM4">
    <w:name w:val="toc 4"/>
    <w:basedOn w:val="Normal"/>
    <w:next w:val="Normal"/>
    <w:autoRedefine/>
    <w:uiPriority w:val="39"/>
    <w:unhideWhenUsed/>
    <w:rsid w:val="00141B05"/>
    <w:pPr>
      <w:ind w:left="720"/>
    </w:pPr>
  </w:style>
  <w:style w:type="paragraph" w:styleId="TM5">
    <w:name w:val="toc 5"/>
    <w:basedOn w:val="Normal"/>
    <w:next w:val="Normal"/>
    <w:autoRedefine/>
    <w:uiPriority w:val="39"/>
    <w:unhideWhenUsed/>
    <w:rsid w:val="00141B05"/>
    <w:pPr>
      <w:ind w:left="960"/>
    </w:pPr>
  </w:style>
  <w:style w:type="paragraph" w:styleId="TM6">
    <w:name w:val="toc 6"/>
    <w:basedOn w:val="Normal"/>
    <w:next w:val="Normal"/>
    <w:autoRedefine/>
    <w:uiPriority w:val="39"/>
    <w:unhideWhenUsed/>
    <w:rsid w:val="00141B05"/>
    <w:pPr>
      <w:ind w:left="1200"/>
    </w:pPr>
  </w:style>
  <w:style w:type="paragraph" w:styleId="TM7">
    <w:name w:val="toc 7"/>
    <w:basedOn w:val="Normal"/>
    <w:next w:val="Normal"/>
    <w:autoRedefine/>
    <w:uiPriority w:val="39"/>
    <w:unhideWhenUsed/>
    <w:rsid w:val="00141B05"/>
    <w:pPr>
      <w:ind w:left="1440"/>
    </w:pPr>
  </w:style>
  <w:style w:type="paragraph" w:styleId="TM8">
    <w:name w:val="toc 8"/>
    <w:basedOn w:val="Normal"/>
    <w:next w:val="Normal"/>
    <w:autoRedefine/>
    <w:uiPriority w:val="39"/>
    <w:unhideWhenUsed/>
    <w:rsid w:val="00141B05"/>
    <w:pPr>
      <w:ind w:left="1680"/>
    </w:pPr>
  </w:style>
  <w:style w:type="paragraph" w:styleId="TM9">
    <w:name w:val="toc 9"/>
    <w:basedOn w:val="Normal"/>
    <w:next w:val="Normal"/>
    <w:autoRedefine/>
    <w:uiPriority w:val="39"/>
    <w:unhideWhenUsed/>
    <w:rsid w:val="00141B05"/>
    <w:pPr>
      <w:ind w:left="1920"/>
    </w:pPr>
  </w:style>
  <w:style w:type="character" w:styleId="Marquedannotation">
    <w:name w:val="annotation reference"/>
    <w:basedOn w:val="Policepardfaut"/>
    <w:uiPriority w:val="99"/>
    <w:semiHidden/>
    <w:unhideWhenUsed/>
    <w:rsid w:val="00C43120"/>
    <w:rPr>
      <w:sz w:val="18"/>
      <w:szCs w:val="18"/>
    </w:rPr>
  </w:style>
  <w:style w:type="paragraph" w:styleId="Commentaire">
    <w:name w:val="annotation text"/>
    <w:basedOn w:val="Normal"/>
    <w:link w:val="CommentaireCar"/>
    <w:uiPriority w:val="99"/>
    <w:semiHidden/>
    <w:unhideWhenUsed/>
    <w:rsid w:val="00C43120"/>
  </w:style>
  <w:style w:type="character" w:customStyle="1" w:styleId="CommentaireCar">
    <w:name w:val="Commentaire Car"/>
    <w:basedOn w:val="Policepardfaut"/>
    <w:link w:val="Commentaire"/>
    <w:uiPriority w:val="99"/>
    <w:semiHidden/>
    <w:rsid w:val="00C43120"/>
    <w:rPr>
      <w:lang w:val="fr-FR"/>
    </w:rPr>
  </w:style>
  <w:style w:type="paragraph" w:styleId="Objetducommentaire">
    <w:name w:val="annotation subject"/>
    <w:basedOn w:val="Commentaire"/>
    <w:next w:val="Commentaire"/>
    <w:link w:val="ObjetducommentaireCar"/>
    <w:uiPriority w:val="99"/>
    <w:semiHidden/>
    <w:unhideWhenUsed/>
    <w:rsid w:val="00C43120"/>
    <w:rPr>
      <w:b/>
      <w:bCs/>
      <w:sz w:val="20"/>
      <w:szCs w:val="20"/>
    </w:rPr>
  </w:style>
  <w:style w:type="character" w:customStyle="1" w:styleId="ObjetducommentaireCar">
    <w:name w:val="Objet du commentaire Car"/>
    <w:basedOn w:val="CommentaireCar"/>
    <w:link w:val="Objetducommentaire"/>
    <w:uiPriority w:val="99"/>
    <w:semiHidden/>
    <w:rsid w:val="00C43120"/>
    <w:rPr>
      <w:b/>
      <w:bCs/>
      <w:sz w:val="20"/>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next w:val="Normal"/>
    <w:link w:val="Titre1Car"/>
    <w:uiPriority w:val="9"/>
    <w:qFormat/>
    <w:rsid w:val="00AD633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8060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633D"/>
    <w:rPr>
      <w:rFonts w:asciiTheme="majorHAnsi" w:eastAsiaTheme="majorEastAsia" w:hAnsiTheme="majorHAnsi" w:cstheme="majorBidi"/>
      <w:b/>
      <w:bCs/>
      <w:color w:val="345A8A" w:themeColor="accent1" w:themeShade="B5"/>
      <w:sz w:val="32"/>
      <w:szCs w:val="32"/>
      <w:lang w:val="fr-FR"/>
    </w:rPr>
  </w:style>
  <w:style w:type="character" w:customStyle="1" w:styleId="Titre2Car">
    <w:name w:val="Titre 2 Car"/>
    <w:basedOn w:val="Policepardfaut"/>
    <w:link w:val="Titre2"/>
    <w:uiPriority w:val="9"/>
    <w:rsid w:val="0080606E"/>
    <w:rPr>
      <w:rFonts w:asciiTheme="majorHAnsi" w:eastAsiaTheme="majorEastAsia" w:hAnsiTheme="majorHAnsi" w:cstheme="majorBidi"/>
      <w:b/>
      <w:bCs/>
      <w:color w:val="4F81BD" w:themeColor="accent1"/>
      <w:sz w:val="26"/>
      <w:szCs w:val="26"/>
      <w:lang w:val="fr-FR"/>
    </w:rPr>
  </w:style>
  <w:style w:type="paragraph" w:styleId="Corpsdetexte3">
    <w:name w:val="Body Text 3"/>
    <w:basedOn w:val="Normal"/>
    <w:link w:val="Corpsdetexte3Car"/>
    <w:rsid w:val="00E653D7"/>
    <w:pPr>
      <w:pBdr>
        <w:top w:val="single" w:sz="6" w:space="1" w:color="auto" w:shadow="1"/>
        <w:left w:val="single" w:sz="6" w:space="1" w:color="auto" w:shadow="1"/>
        <w:bottom w:val="single" w:sz="6" w:space="1" w:color="auto" w:shadow="1"/>
        <w:right w:val="single" w:sz="6" w:space="1" w:color="auto" w:shadow="1"/>
      </w:pBdr>
      <w:spacing w:before="120" w:after="120"/>
    </w:pPr>
    <w:rPr>
      <w:rFonts w:ascii="Arial" w:eastAsia="Times New Roman" w:hAnsi="Arial" w:cs="Times New Roman"/>
      <w:szCs w:val="20"/>
    </w:rPr>
  </w:style>
  <w:style w:type="character" w:customStyle="1" w:styleId="Corpsdetexte3Car">
    <w:name w:val="Corps de texte 3 Car"/>
    <w:basedOn w:val="Policepardfaut"/>
    <w:link w:val="Corpsdetexte3"/>
    <w:rsid w:val="00E653D7"/>
    <w:rPr>
      <w:rFonts w:ascii="Arial" w:eastAsia="Times New Roman" w:hAnsi="Arial" w:cs="Times New Roman"/>
      <w:szCs w:val="20"/>
      <w:lang w:val="fr-FR"/>
    </w:rPr>
  </w:style>
  <w:style w:type="paragraph" w:styleId="Textedebulles">
    <w:name w:val="Balloon Text"/>
    <w:basedOn w:val="Normal"/>
    <w:link w:val="TextedebullesCar"/>
    <w:uiPriority w:val="99"/>
    <w:semiHidden/>
    <w:unhideWhenUsed/>
    <w:rsid w:val="00E653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653D7"/>
    <w:rPr>
      <w:rFonts w:ascii="Lucida Grande" w:hAnsi="Lucida Grande" w:cs="Lucida Grande"/>
      <w:sz w:val="18"/>
      <w:szCs w:val="18"/>
      <w:lang w:val="fr-FR"/>
    </w:rPr>
  </w:style>
  <w:style w:type="paragraph" w:styleId="TM1">
    <w:name w:val="toc 1"/>
    <w:basedOn w:val="Normal"/>
    <w:next w:val="Normal"/>
    <w:autoRedefine/>
    <w:uiPriority w:val="39"/>
    <w:unhideWhenUsed/>
    <w:rsid w:val="00141B05"/>
    <w:pPr>
      <w:tabs>
        <w:tab w:val="right" w:leader="dot" w:pos="9056"/>
      </w:tabs>
    </w:pPr>
    <w:rPr>
      <w:b/>
      <w:noProof/>
      <w:color w:val="548DD4" w:themeColor="text2" w:themeTint="99"/>
    </w:rPr>
  </w:style>
  <w:style w:type="paragraph" w:styleId="TM2">
    <w:name w:val="toc 2"/>
    <w:basedOn w:val="Normal"/>
    <w:next w:val="Normal"/>
    <w:autoRedefine/>
    <w:uiPriority w:val="39"/>
    <w:unhideWhenUsed/>
    <w:rsid w:val="00141B05"/>
    <w:pPr>
      <w:tabs>
        <w:tab w:val="right" w:leader="dot" w:pos="9056"/>
      </w:tabs>
      <w:ind w:left="240"/>
    </w:pPr>
    <w:rPr>
      <w:noProof/>
      <w:color w:val="8DB3E2" w:themeColor="text2" w:themeTint="66"/>
    </w:rPr>
  </w:style>
  <w:style w:type="paragraph" w:styleId="TM3">
    <w:name w:val="toc 3"/>
    <w:basedOn w:val="Normal"/>
    <w:next w:val="Normal"/>
    <w:autoRedefine/>
    <w:uiPriority w:val="39"/>
    <w:unhideWhenUsed/>
    <w:rsid w:val="00141B05"/>
    <w:pPr>
      <w:ind w:left="480"/>
    </w:pPr>
  </w:style>
  <w:style w:type="paragraph" w:styleId="TM4">
    <w:name w:val="toc 4"/>
    <w:basedOn w:val="Normal"/>
    <w:next w:val="Normal"/>
    <w:autoRedefine/>
    <w:uiPriority w:val="39"/>
    <w:unhideWhenUsed/>
    <w:rsid w:val="00141B05"/>
    <w:pPr>
      <w:ind w:left="720"/>
    </w:pPr>
  </w:style>
  <w:style w:type="paragraph" w:styleId="TM5">
    <w:name w:val="toc 5"/>
    <w:basedOn w:val="Normal"/>
    <w:next w:val="Normal"/>
    <w:autoRedefine/>
    <w:uiPriority w:val="39"/>
    <w:unhideWhenUsed/>
    <w:rsid w:val="00141B05"/>
    <w:pPr>
      <w:ind w:left="960"/>
    </w:pPr>
  </w:style>
  <w:style w:type="paragraph" w:styleId="TM6">
    <w:name w:val="toc 6"/>
    <w:basedOn w:val="Normal"/>
    <w:next w:val="Normal"/>
    <w:autoRedefine/>
    <w:uiPriority w:val="39"/>
    <w:unhideWhenUsed/>
    <w:rsid w:val="00141B05"/>
    <w:pPr>
      <w:ind w:left="1200"/>
    </w:pPr>
  </w:style>
  <w:style w:type="paragraph" w:styleId="TM7">
    <w:name w:val="toc 7"/>
    <w:basedOn w:val="Normal"/>
    <w:next w:val="Normal"/>
    <w:autoRedefine/>
    <w:uiPriority w:val="39"/>
    <w:unhideWhenUsed/>
    <w:rsid w:val="00141B05"/>
    <w:pPr>
      <w:ind w:left="1440"/>
    </w:pPr>
  </w:style>
  <w:style w:type="paragraph" w:styleId="TM8">
    <w:name w:val="toc 8"/>
    <w:basedOn w:val="Normal"/>
    <w:next w:val="Normal"/>
    <w:autoRedefine/>
    <w:uiPriority w:val="39"/>
    <w:unhideWhenUsed/>
    <w:rsid w:val="00141B05"/>
    <w:pPr>
      <w:ind w:left="1680"/>
    </w:pPr>
  </w:style>
  <w:style w:type="paragraph" w:styleId="TM9">
    <w:name w:val="toc 9"/>
    <w:basedOn w:val="Normal"/>
    <w:next w:val="Normal"/>
    <w:autoRedefine/>
    <w:uiPriority w:val="39"/>
    <w:unhideWhenUsed/>
    <w:rsid w:val="00141B05"/>
    <w:pPr>
      <w:ind w:left="1920"/>
    </w:pPr>
  </w:style>
  <w:style w:type="character" w:styleId="Marquedannotation">
    <w:name w:val="annotation reference"/>
    <w:basedOn w:val="Policepardfaut"/>
    <w:uiPriority w:val="99"/>
    <w:semiHidden/>
    <w:unhideWhenUsed/>
    <w:rsid w:val="00C43120"/>
    <w:rPr>
      <w:sz w:val="18"/>
      <w:szCs w:val="18"/>
    </w:rPr>
  </w:style>
  <w:style w:type="paragraph" w:styleId="Commentaire">
    <w:name w:val="annotation text"/>
    <w:basedOn w:val="Normal"/>
    <w:link w:val="CommentaireCar"/>
    <w:uiPriority w:val="99"/>
    <w:semiHidden/>
    <w:unhideWhenUsed/>
    <w:rsid w:val="00C43120"/>
  </w:style>
  <w:style w:type="character" w:customStyle="1" w:styleId="CommentaireCar">
    <w:name w:val="Commentaire Car"/>
    <w:basedOn w:val="Policepardfaut"/>
    <w:link w:val="Commentaire"/>
    <w:uiPriority w:val="99"/>
    <w:semiHidden/>
    <w:rsid w:val="00C43120"/>
    <w:rPr>
      <w:lang w:val="fr-FR"/>
    </w:rPr>
  </w:style>
  <w:style w:type="paragraph" w:styleId="Objetducommentaire">
    <w:name w:val="annotation subject"/>
    <w:basedOn w:val="Commentaire"/>
    <w:next w:val="Commentaire"/>
    <w:link w:val="ObjetducommentaireCar"/>
    <w:uiPriority w:val="99"/>
    <w:semiHidden/>
    <w:unhideWhenUsed/>
    <w:rsid w:val="00C43120"/>
    <w:rPr>
      <w:b/>
      <w:bCs/>
      <w:sz w:val="20"/>
      <w:szCs w:val="20"/>
    </w:rPr>
  </w:style>
  <w:style w:type="character" w:customStyle="1" w:styleId="ObjetducommentaireCar">
    <w:name w:val="Objet du commentaire Car"/>
    <w:basedOn w:val="CommentaireCar"/>
    <w:link w:val="Objetducommentaire"/>
    <w:uiPriority w:val="99"/>
    <w:semiHidden/>
    <w:rsid w:val="00C43120"/>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66572-207D-234F-ADD6-0748B8E90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1990</Words>
  <Characters>10950</Characters>
  <Application>Microsoft Macintosh Word</Application>
  <DocSecurity>0</DocSecurity>
  <Lines>91</Lines>
  <Paragraphs>25</Paragraphs>
  <ScaleCrop>false</ScaleCrop>
  <Company>Strate Collège</Company>
  <LinksUpToDate>false</LinksUpToDate>
  <CharactersWithSpaces>12915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SCIAMMA</dc:creator>
  <cp:keywords/>
  <dc:description/>
  <cp:lastModifiedBy>Aude NASLIN</cp:lastModifiedBy>
  <cp:revision>12</cp:revision>
  <cp:lastPrinted>2014-10-28T15:29:00Z</cp:lastPrinted>
  <dcterms:created xsi:type="dcterms:W3CDTF">2015-01-05T10:24:00Z</dcterms:created>
  <dcterms:modified xsi:type="dcterms:W3CDTF">2015-03-10T09:24:00Z</dcterms:modified>
</cp:coreProperties>
</file>